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3E" w:rsidRDefault="00AC0096" w:rsidP="00AC0096">
      <w:pPr>
        <w:pStyle w:val="BodyText"/>
        <w:ind w:left="10800"/>
        <w:rPr>
          <w:rFonts w:asciiTheme="minorHAnsi" w:hAnsiTheme="minorHAnsi"/>
        </w:r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37A37098" wp14:editId="14234B97">
            <wp:extent cx="3067685" cy="75692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B7" w:rsidRDefault="00BB43B7" w:rsidP="00BB43B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 OF SCHOOL HOURS CARE (OSHC) - </w:t>
      </w:r>
      <w:r w:rsidRPr="00EF7483">
        <w:rPr>
          <w:rFonts w:asciiTheme="minorHAnsi" w:hAnsiTheme="minorHAnsi" w:cstheme="minorHAnsi"/>
        </w:rPr>
        <w:t>ACTION PLAN</w:t>
      </w:r>
    </w:p>
    <w:p w:rsidR="00832784" w:rsidRDefault="00832784" w:rsidP="00832784">
      <w:pPr>
        <w:tabs>
          <w:tab w:val="left" w:pos="2835"/>
          <w:tab w:val="left" w:leader="dot" w:pos="7371"/>
          <w:tab w:val="right" w:leader="dot" w:pos="11907"/>
        </w:tabs>
        <w:spacing w:line="276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005"/>
        <w:gridCol w:w="3500"/>
        <w:gridCol w:w="4196"/>
      </w:tblGrid>
      <w:tr w:rsidR="00832784" w:rsidTr="00DF59A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cstheme="minorHAnsi"/>
                <w:sz w:val="28"/>
                <w:szCs w:val="28"/>
              </w:rPr>
              <w:t>Approved Provider: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cstheme="minorHAnsi"/>
                <w:sz w:val="28"/>
                <w:szCs w:val="28"/>
              </w:rPr>
              <w:t>Provider Approval Number: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cstheme="minorHAnsi"/>
                <w:sz w:val="28"/>
                <w:szCs w:val="28"/>
              </w:rPr>
              <w:t>PR-</w:t>
            </w:r>
          </w:p>
        </w:tc>
      </w:tr>
      <w:tr w:rsidR="00832784" w:rsidTr="00DF59A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>Service N</w:t>
            </w:r>
            <w:r w:rsidRPr="00144149">
              <w:rPr>
                <w:rFonts w:cstheme="minorHAnsi"/>
                <w:sz w:val="28"/>
                <w:szCs w:val="28"/>
              </w:rPr>
              <w:t>ame: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cstheme="minorHAnsi"/>
                <w:sz w:val="28"/>
                <w:szCs w:val="28"/>
              </w:rPr>
              <w:t>Service Approval Number: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784" w:rsidRPr="00DF59AC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SE-</w:t>
            </w:r>
          </w:p>
        </w:tc>
      </w:tr>
      <w:tr w:rsidR="00832784" w:rsidTr="00DF59AC">
        <w:trPr>
          <w:trHeight w:val="5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32784" w:rsidRPr="00144149" w:rsidRDefault="00832784" w:rsidP="00DF59AC">
            <w:pPr>
              <w:rPr>
                <w:sz w:val="28"/>
                <w:szCs w:val="28"/>
              </w:rPr>
            </w:pPr>
            <w:r w:rsidRPr="00144149">
              <w:rPr>
                <w:rFonts w:cstheme="minorHAnsi"/>
                <w:sz w:val="28"/>
                <w:szCs w:val="28"/>
              </w:rPr>
              <w:t>Address:</w:t>
            </w:r>
          </w:p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  <w:tc>
          <w:tcPr>
            <w:tcW w:w="12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</w:tr>
    </w:tbl>
    <w:p w:rsidR="00832784" w:rsidRDefault="00832784" w:rsidP="00832784">
      <w:pPr>
        <w:tabs>
          <w:tab w:val="left" w:pos="2835"/>
          <w:tab w:val="left" w:leader="dot" w:pos="7371"/>
          <w:tab w:val="right" w:leader="dot" w:pos="11907"/>
        </w:tabs>
        <w:spacing w:line="276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559"/>
        <w:gridCol w:w="4252"/>
        <w:gridCol w:w="1490"/>
        <w:gridCol w:w="2565"/>
      </w:tblGrid>
      <w:tr w:rsidR="00832784" w:rsidTr="00DF59A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ascii="Calibri" w:hAnsi="Calibri" w:cs="Calibri"/>
              </w:rPr>
              <w:t xml:space="preserve">Name of </w:t>
            </w:r>
            <w:r>
              <w:rPr>
                <w:rFonts w:ascii="Calibri" w:hAnsi="Calibri" w:cs="Calibri"/>
              </w:rPr>
              <w:t>principal: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ascii="Calibri" w:hAnsi="Calibri" w:cs="Calibri"/>
                <w:color w:val="000000" w:themeColor="text1"/>
              </w:rPr>
              <w:t>Signature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ascii="Calibri" w:hAnsi="Calibri" w:cs="Calibri"/>
                <w:color w:val="000000" w:themeColor="text1"/>
              </w:rPr>
              <w:t>Date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</w:tr>
      <w:tr w:rsidR="00832784" w:rsidTr="00DF59A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Name of chairperson: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ascii="Calibri" w:hAnsi="Calibri" w:cs="Calibri"/>
                <w:color w:val="000000" w:themeColor="text1"/>
              </w:rPr>
              <w:t>Signature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ascii="Calibri" w:hAnsi="Calibri" w:cs="Calibri"/>
                <w:color w:val="000000" w:themeColor="text1"/>
              </w:rPr>
              <w:t>Date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</w:tr>
      <w:tr w:rsidR="00832784" w:rsidTr="00DF59A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ascii="Calibri" w:hAnsi="Calibri" w:cs="Calibri"/>
              </w:rPr>
              <w:t>Name of director: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ascii="Calibri" w:hAnsi="Calibri" w:cs="Calibri"/>
                <w:color w:val="000000" w:themeColor="text1"/>
              </w:rPr>
              <w:t>Signature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  <w:r w:rsidRPr="00144149">
              <w:rPr>
                <w:rFonts w:ascii="Calibri" w:hAnsi="Calibri" w:cs="Calibri"/>
                <w:color w:val="000000" w:themeColor="text1"/>
              </w:rPr>
              <w:t>Date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784" w:rsidRDefault="00832784" w:rsidP="00DF59AC">
            <w:pPr>
              <w:tabs>
                <w:tab w:val="left" w:pos="2835"/>
                <w:tab w:val="left" w:leader="dot" w:pos="7371"/>
                <w:tab w:val="right" w:leader="dot" w:pos="11907"/>
              </w:tabs>
              <w:spacing w:line="276" w:lineRule="auto"/>
              <w:rPr>
                <w:rFonts w:cstheme="minorHAnsi"/>
              </w:rPr>
            </w:pPr>
          </w:p>
        </w:tc>
      </w:tr>
    </w:tbl>
    <w:p w:rsidR="00832784" w:rsidRDefault="00832784" w:rsidP="00832784">
      <w:pPr>
        <w:tabs>
          <w:tab w:val="left" w:pos="2835"/>
          <w:tab w:val="left" w:leader="dot" w:pos="7371"/>
          <w:tab w:val="right" w:leader="dot" w:pos="11907"/>
        </w:tabs>
        <w:spacing w:line="276" w:lineRule="auto"/>
        <w:rPr>
          <w:rFonts w:cstheme="minorHAnsi"/>
        </w:rPr>
      </w:pPr>
    </w:p>
    <w:p w:rsidR="007F5454" w:rsidRPr="00EF7483" w:rsidRDefault="007F5454" w:rsidP="007F5454">
      <w:pPr>
        <w:tabs>
          <w:tab w:val="left" w:pos="6660"/>
        </w:tabs>
        <w:spacing w:before="60"/>
        <w:rPr>
          <w:rFonts w:cstheme="minorHAnsi"/>
        </w:rPr>
      </w:pPr>
    </w:p>
    <w:p w:rsidR="007F5454" w:rsidRDefault="007F5454" w:rsidP="00BB43B7">
      <w:pPr>
        <w:tabs>
          <w:tab w:val="left" w:pos="6660"/>
        </w:tabs>
        <w:rPr>
          <w:rFonts w:cstheme="minorHAnsi"/>
          <w:sz w:val="16"/>
          <w:szCs w:val="16"/>
        </w:rPr>
      </w:pPr>
    </w:p>
    <w:p w:rsidR="00BB43B7" w:rsidRDefault="00BB43B7" w:rsidP="00BB43B7">
      <w:pPr>
        <w:tabs>
          <w:tab w:val="left" w:pos="6660"/>
        </w:tabs>
        <w:rPr>
          <w:rFonts w:cstheme="minorHAnsi"/>
          <w:sz w:val="16"/>
          <w:szCs w:val="16"/>
        </w:rPr>
      </w:pPr>
    </w:p>
    <w:p w:rsidR="00863671" w:rsidRDefault="00863671" w:rsidP="00BB43B7">
      <w:pPr>
        <w:tabs>
          <w:tab w:val="left" w:pos="6660"/>
        </w:tabs>
        <w:rPr>
          <w:rFonts w:cstheme="minorHAnsi"/>
          <w:sz w:val="16"/>
          <w:szCs w:val="16"/>
        </w:rPr>
      </w:pPr>
    </w:p>
    <w:p w:rsidR="00863671" w:rsidRDefault="00863671" w:rsidP="00BB43B7">
      <w:pPr>
        <w:tabs>
          <w:tab w:val="left" w:pos="6660"/>
        </w:tabs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3"/>
        <w:gridCol w:w="5043"/>
        <w:gridCol w:w="4412"/>
        <w:gridCol w:w="1683"/>
        <w:gridCol w:w="1495"/>
        <w:gridCol w:w="1284"/>
      </w:tblGrid>
      <w:tr w:rsidR="00040C73" w:rsidTr="004F09E7">
        <w:tc>
          <w:tcPr>
            <w:tcW w:w="1473" w:type="dxa"/>
            <w:shd w:val="clear" w:color="auto" w:fill="D0CECE" w:themeFill="background2" w:themeFillShade="E6"/>
          </w:tcPr>
          <w:p w:rsidR="00863671" w:rsidRPr="00863671" w:rsidRDefault="00863671" w:rsidP="00863671">
            <w:pPr>
              <w:rPr>
                <w:rFonts w:ascii="Calibri" w:hAnsi="Calibri" w:cs="Calibri"/>
                <w:b/>
              </w:rPr>
            </w:pPr>
            <w:r w:rsidRPr="00863671">
              <w:rPr>
                <w:rFonts w:ascii="Calibri" w:hAnsi="Calibri" w:cs="Calibri"/>
                <w:b/>
              </w:rPr>
              <w:t>Subject</w:t>
            </w:r>
          </w:p>
          <w:p w:rsidR="00863671" w:rsidRPr="00863671" w:rsidRDefault="00863671" w:rsidP="00BB43B7">
            <w:pPr>
              <w:tabs>
                <w:tab w:val="left" w:pos="66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043" w:type="dxa"/>
            <w:shd w:val="clear" w:color="auto" w:fill="D0CECE" w:themeFill="background2" w:themeFillShade="E6"/>
          </w:tcPr>
          <w:p w:rsidR="00863671" w:rsidRPr="00863671" w:rsidRDefault="00863671" w:rsidP="00BB43B7">
            <w:pPr>
              <w:tabs>
                <w:tab w:val="left" w:pos="6660"/>
              </w:tabs>
              <w:rPr>
                <w:rFonts w:ascii="Calibri" w:hAnsi="Calibri" w:cs="Calibri"/>
                <w:b/>
              </w:rPr>
            </w:pPr>
            <w:r w:rsidRPr="00863671">
              <w:rPr>
                <w:rFonts w:ascii="Calibri" w:hAnsi="Calibri" w:cs="Calibri"/>
                <w:b/>
              </w:rPr>
              <w:t>Recommended action/s</w:t>
            </w:r>
          </w:p>
        </w:tc>
        <w:tc>
          <w:tcPr>
            <w:tcW w:w="4412" w:type="dxa"/>
            <w:shd w:val="clear" w:color="auto" w:fill="D0CECE" w:themeFill="background2" w:themeFillShade="E6"/>
          </w:tcPr>
          <w:p w:rsidR="00863671" w:rsidRPr="00863671" w:rsidRDefault="00863671" w:rsidP="00BB43B7">
            <w:pPr>
              <w:tabs>
                <w:tab w:val="left" w:pos="6660"/>
              </w:tabs>
              <w:rPr>
                <w:rFonts w:ascii="Calibri" w:hAnsi="Calibri" w:cs="Calibri"/>
                <w:b/>
              </w:rPr>
            </w:pPr>
            <w:r w:rsidRPr="00863671">
              <w:rPr>
                <w:rFonts w:ascii="Calibri" w:hAnsi="Calibri" w:cs="Calibri"/>
                <w:b/>
              </w:rPr>
              <w:t>Resources/links</w:t>
            </w:r>
          </w:p>
        </w:tc>
        <w:tc>
          <w:tcPr>
            <w:tcW w:w="1683" w:type="dxa"/>
            <w:shd w:val="clear" w:color="auto" w:fill="D0CECE" w:themeFill="background2" w:themeFillShade="E6"/>
          </w:tcPr>
          <w:p w:rsidR="00863671" w:rsidRPr="00863671" w:rsidRDefault="00863671" w:rsidP="00863671">
            <w:pPr>
              <w:rPr>
                <w:rFonts w:ascii="Calibri" w:hAnsi="Calibri" w:cs="Calibri"/>
                <w:b/>
              </w:rPr>
            </w:pPr>
            <w:r w:rsidRPr="00863671">
              <w:rPr>
                <w:rFonts w:ascii="Calibri" w:hAnsi="Calibri" w:cs="Calibri"/>
                <w:b/>
              </w:rPr>
              <w:t>Who is responsible?</w:t>
            </w:r>
          </w:p>
          <w:p w:rsidR="00863671" w:rsidRPr="00863671" w:rsidRDefault="00863671" w:rsidP="00BB43B7">
            <w:pPr>
              <w:tabs>
                <w:tab w:val="left" w:pos="66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95" w:type="dxa"/>
            <w:shd w:val="clear" w:color="auto" w:fill="D0CECE" w:themeFill="background2" w:themeFillShade="E6"/>
          </w:tcPr>
          <w:p w:rsidR="00863671" w:rsidRPr="00863671" w:rsidRDefault="00863671" w:rsidP="00BB43B7">
            <w:pPr>
              <w:tabs>
                <w:tab w:val="left" w:pos="6660"/>
              </w:tabs>
              <w:rPr>
                <w:rFonts w:ascii="Calibri" w:hAnsi="Calibri" w:cs="Calibri"/>
                <w:b/>
              </w:rPr>
            </w:pPr>
            <w:r w:rsidRPr="00863671">
              <w:rPr>
                <w:rFonts w:ascii="Calibri" w:hAnsi="Calibri" w:cs="Calibri"/>
                <w:b/>
              </w:rPr>
              <w:t>When by</w:t>
            </w: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284" w:type="dxa"/>
            <w:shd w:val="clear" w:color="auto" w:fill="D0CECE" w:themeFill="background2" w:themeFillShade="E6"/>
          </w:tcPr>
          <w:p w:rsidR="00863671" w:rsidRPr="00863671" w:rsidRDefault="00863671" w:rsidP="00BB43B7">
            <w:pPr>
              <w:tabs>
                <w:tab w:val="left" w:pos="6660"/>
              </w:tabs>
              <w:rPr>
                <w:rFonts w:ascii="Calibri" w:hAnsi="Calibri" w:cs="Calibri"/>
                <w:b/>
              </w:rPr>
            </w:pPr>
            <w:r w:rsidRPr="00863671">
              <w:rPr>
                <w:rFonts w:ascii="Calibri" w:hAnsi="Calibri" w:cs="Calibri"/>
                <w:b/>
              </w:rPr>
              <w:t>Completed</w:t>
            </w:r>
          </w:p>
        </w:tc>
      </w:tr>
      <w:tr w:rsidR="00040C73" w:rsidTr="00040C73">
        <w:tc>
          <w:tcPr>
            <w:tcW w:w="1473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  <w:r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National Quality </w:t>
            </w:r>
            <w:r w:rsidR="004F09E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Framework </w:t>
            </w:r>
            <w:r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>(NQ</w:t>
            </w:r>
            <w:r w:rsidR="004F09E7">
              <w:rPr>
                <w:rFonts w:cstheme="minorHAnsi"/>
                <w:b/>
                <w:color w:val="000000" w:themeColor="text1"/>
                <w:sz w:val="20"/>
                <w:szCs w:val="20"/>
              </w:rPr>
              <w:t>F</w:t>
            </w:r>
            <w:r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043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12" w:type="dxa"/>
          </w:tcPr>
          <w:p w:rsidR="004F09E7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0" w:history="1">
              <w:r w:rsidR="004F09E7">
                <w:rPr>
                  <w:rStyle w:val="Hyperlink"/>
                  <w:rFonts w:cstheme="minorHAnsi"/>
                  <w:sz w:val="20"/>
                  <w:szCs w:val="20"/>
                </w:rPr>
                <w:t>ACECQA - National Quality Framework</w:t>
              </w:r>
            </w:hyperlink>
          </w:p>
          <w:p w:rsidR="004F09E7" w:rsidRDefault="004F09E7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F09E7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4F09E7">
                <w:rPr>
                  <w:rStyle w:val="Hyperlink"/>
                  <w:rFonts w:cstheme="minorHAnsi"/>
                  <w:sz w:val="20"/>
                  <w:szCs w:val="20"/>
                </w:rPr>
                <w:t>Education Standards Board</w:t>
              </w:r>
            </w:hyperlink>
          </w:p>
          <w:p w:rsidR="00863671" w:rsidRPr="004F09E7" w:rsidRDefault="00863671" w:rsidP="00744D88">
            <w:pPr>
              <w:spacing w:before="0" w:after="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  <w:p w:rsidR="005A7650" w:rsidRDefault="004228DE" w:rsidP="00744D88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hyperlink r:id="rId12" w:history="1">
              <w:r w:rsidR="004F09E7">
                <w:rPr>
                  <w:rStyle w:val="Hyperlink"/>
                  <w:rFonts w:ascii="Calibri" w:hAnsi="Calibri"/>
                  <w:sz w:val="20"/>
                  <w:szCs w:val="20"/>
                </w:rPr>
                <w:t>ACECQA Quality improvement plans</w:t>
              </w:r>
            </w:hyperlink>
          </w:p>
          <w:p w:rsidR="005A7650" w:rsidRPr="004F09E7" w:rsidRDefault="005A7650" w:rsidP="00744D88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  <w:p w:rsidR="005A7650" w:rsidRPr="007C09BC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3" w:history="1">
              <w:r w:rsidR="005A7650">
                <w:rPr>
                  <w:rStyle w:val="Hyperlink"/>
                  <w:rFonts w:cstheme="minorHAnsi"/>
                  <w:sz w:val="20"/>
                  <w:szCs w:val="20"/>
                </w:rPr>
                <w:t>ACECQA - Self-assessment tool</w:t>
              </w:r>
            </w:hyperlink>
          </w:p>
          <w:p w:rsidR="00863671" w:rsidRDefault="00863671" w:rsidP="00744D8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3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  <w:tr w:rsidR="00040C73" w:rsidTr="00040C73">
        <w:tc>
          <w:tcPr>
            <w:tcW w:w="1473" w:type="dxa"/>
          </w:tcPr>
          <w:p w:rsidR="00863671" w:rsidRPr="007C09BC" w:rsidRDefault="00863671" w:rsidP="00744D88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>Roles and responsibilities</w:t>
            </w:r>
          </w:p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43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12" w:type="dxa"/>
          </w:tcPr>
          <w:p w:rsidR="00795AB6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hyperlink r:id="rId14" w:history="1">
              <w:r w:rsidR="00795AB6">
                <w:rPr>
                  <w:rStyle w:val="Hyperlink"/>
                  <w:rFonts w:cstheme="minorHAnsi"/>
                  <w:sz w:val="20"/>
                  <w:szCs w:val="20"/>
                </w:rPr>
                <w:t>Governing council operated OSHC service</w:t>
              </w:r>
            </w:hyperlink>
          </w:p>
          <w:p w:rsidR="00795AB6" w:rsidRDefault="00795AB6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  <w:p w:rsidR="00795AB6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hyperlink r:id="rId15" w:history="1">
              <w:r w:rsidR="00795AB6">
                <w:rPr>
                  <w:rStyle w:val="Hyperlink"/>
                  <w:rFonts w:cstheme="minorHAnsi"/>
                  <w:sz w:val="20"/>
                  <w:szCs w:val="20"/>
                </w:rPr>
                <w:t>School governing council instrument of authorisation to the principal</w:t>
              </w:r>
            </w:hyperlink>
          </w:p>
          <w:p w:rsidR="00795AB6" w:rsidRDefault="00795AB6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  <w:p w:rsidR="00C55631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hyperlink r:id="rId16" w:history="1">
              <w:r w:rsidR="00C55631">
                <w:rPr>
                  <w:rStyle w:val="Hyperlink"/>
                  <w:rFonts w:cstheme="minorHAnsi"/>
                  <w:sz w:val="20"/>
                  <w:szCs w:val="20"/>
                </w:rPr>
                <w:t>Employment and recruitment</w:t>
              </w:r>
            </w:hyperlink>
          </w:p>
          <w:p w:rsidR="00040C73" w:rsidRDefault="00040C73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3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  <w:tr w:rsidR="00040C73" w:rsidTr="00040C73">
        <w:tc>
          <w:tcPr>
            <w:tcW w:w="1473" w:type="dxa"/>
          </w:tcPr>
          <w:p w:rsidR="00863671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  <w:r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>Job and person specifications</w:t>
            </w:r>
          </w:p>
        </w:tc>
        <w:tc>
          <w:tcPr>
            <w:tcW w:w="5043" w:type="dxa"/>
          </w:tcPr>
          <w:p w:rsidR="00863671" w:rsidRDefault="00863671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12" w:type="dxa"/>
          </w:tcPr>
          <w:p w:rsidR="00040C73" w:rsidRPr="007C09BC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7" w:history="1">
              <w:r w:rsidR="00C55631">
                <w:rPr>
                  <w:rStyle w:val="Hyperlink"/>
                  <w:rFonts w:cstheme="minorHAnsi"/>
                  <w:sz w:val="20"/>
                  <w:szCs w:val="20"/>
                </w:rPr>
                <w:t>OSHC director - job and person specifications</w:t>
              </w:r>
            </w:hyperlink>
          </w:p>
          <w:p w:rsidR="009D7950" w:rsidRPr="002C5ADC" w:rsidRDefault="009D7950" w:rsidP="00744D88">
            <w:pPr>
              <w:tabs>
                <w:tab w:val="left" w:pos="6660"/>
              </w:tabs>
              <w:spacing w:before="0" w:after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C5A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principal may contact Employee Relations if further advice is needed.</w:t>
            </w:r>
          </w:p>
          <w:p w:rsidR="009D7950" w:rsidRDefault="009D7950" w:rsidP="00BA3614">
            <w:pPr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2C5ADC">
              <w:rPr>
                <w:rFonts w:ascii="Calibri" w:hAnsi="Calibri" w:cs="Calibri"/>
                <w:sz w:val="20"/>
                <w:szCs w:val="20"/>
                <w:lang w:val="en"/>
              </w:rPr>
              <w:t>Employee Relations unit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>:</w:t>
            </w:r>
          </w:p>
          <w:p w:rsidR="009D7950" w:rsidRDefault="009D7950">
            <w:pPr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9D7950" w:rsidRPr="002C5ADC" w:rsidRDefault="009D79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2C5ADC">
              <w:rPr>
                <w:rFonts w:ascii="Calibri" w:hAnsi="Calibri" w:cs="Calibri"/>
                <w:sz w:val="18"/>
                <w:szCs w:val="18"/>
                <w:lang w:val="en"/>
              </w:rPr>
              <w:t>Email:</w:t>
            </w:r>
            <w:r w:rsidRPr="002C5ADC"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hyperlink r:id="rId18" w:history="1">
              <w:r w:rsidRPr="002C5ADC">
                <w:rPr>
                  <w:rStyle w:val="Hyperlink"/>
                  <w:rFonts w:ascii="Calibri" w:hAnsi="Calibri" w:cs="Calibri"/>
                  <w:sz w:val="20"/>
                  <w:szCs w:val="20"/>
                  <w:lang w:val="en"/>
                </w:rPr>
                <w:t>education.ecu@sa.gov.au</w:t>
              </w:r>
            </w:hyperlink>
            <w:r w:rsidRPr="002C5ADC"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</w:p>
          <w:p w:rsidR="009D7950" w:rsidRPr="002C5ADC" w:rsidRDefault="009D7950" w:rsidP="00744D8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2C5ADC">
              <w:rPr>
                <w:rFonts w:ascii="Calibri" w:hAnsi="Calibri" w:cs="Calibri"/>
                <w:sz w:val="20"/>
                <w:szCs w:val="20"/>
                <w:lang w:val="en"/>
              </w:rPr>
              <w:t xml:space="preserve">Phone: 8226 1342 </w:t>
            </w:r>
          </w:p>
          <w:p w:rsidR="00863671" w:rsidRDefault="00863671" w:rsidP="00040C73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3" w:type="dxa"/>
          </w:tcPr>
          <w:p w:rsidR="00863671" w:rsidRDefault="00863671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863671" w:rsidRDefault="00863671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863671" w:rsidRDefault="00863671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040C73" w:rsidTr="00040C73">
        <w:tc>
          <w:tcPr>
            <w:tcW w:w="1473" w:type="dxa"/>
          </w:tcPr>
          <w:p w:rsidR="00863671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  <w:r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>Staffing</w:t>
            </w:r>
          </w:p>
        </w:tc>
        <w:tc>
          <w:tcPr>
            <w:tcW w:w="5043" w:type="dxa"/>
          </w:tcPr>
          <w:p w:rsidR="00863671" w:rsidRDefault="00863671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12" w:type="dxa"/>
          </w:tcPr>
          <w:p w:rsidR="00C55631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hyperlink r:id="rId19" w:history="1">
              <w:r w:rsidR="00C55631">
                <w:rPr>
                  <w:rStyle w:val="Hyperlink"/>
                  <w:rFonts w:cstheme="minorHAnsi"/>
                  <w:sz w:val="20"/>
                  <w:szCs w:val="20"/>
                </w:rPr>
                <w:t>ACECQA - Qualifications for working in OSHC services</w:t>
              </w:r>
            </w:hyperlink>
          </w:p>
          <w:p w:rsidR="00C55631" w:rsidRPr="00B048F1" w:rsidRDefault="00C55631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  <w:p w:rsidR="00040C73" w:rsidRDefault="004228DE" w:rsidP="00744D88">
            <w:pPr>
              <w:spacing w:before="0" w:after="0"/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</w:pPr>
            <w:hyperlink r:id="rId20" w:history="1">
              <w:r w:rsidR="00C55631">
                <w:rPr>
                  <w:rStyle w:val="Hyperlink"/>
                  <w:rFonts w:cstheme="minorHAnsi"/>
                  <w:sz w:val="20"/>
                  <w:szCs w:val="20"/>
                </w:rPr>
                <w:t>Department for Education - Qualifications and requirements for working in OSHC services</w:t>
              </w:r>
            </w:hyperlink>
          </w:p>
          <w:p w:rsidR="00C55631" w:rsidRPr="007C09BC" w:rsidRDefault="00C55631" w:rsidP="00744D88">
            <w:pPr>
              <w:spacing w:before="0" w:after="0"/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</w:pPr>
          </w:p>
          <w:p w:rsidR="00420DAA" w:rsidRDefault="00420DAA" w:rsidP="00744D88">
            <w:pPr>
              <w:spacing w:before="0" w:after="0"/>
              <w:rPr>
                <w:rFonts w:ascii="Calibri" w:hAnsi="Calibri"/>
                <w:color w:val="202020"/>
                <w:spacing w:val="-3"/>
                <w:sz w:val="20"/>
                <w:szCs w:val="20"/>
                <w:lang w:val="en"/>
              </w:rPr>
            </w:pPr>
            <w:r w:rsidRPr="00744D88">
              <w:rPr>
                <w:rFonts w:ascii="Calibri" w:hAnsi="Calibri"/>
                <w:color w:val="202020"/>
                <w:spacing w:val="-3"/>
                <w:sz w:val="20"/>
                <w:szCs w:val="20"/>
                <w:lang w:val="en"/>
              </w:rPr>
              <w:t>To work with children and young people in SA government educational sites and services, you must have a current working with children check</w:t>
            </w:r>
            <w:r>
              <w:rPr>
                <w:rFonts w:ascii="Calibri" w:hAnsi="Calibri"/>
                <w:color w:val="202020"/>
                <w:spacing w:val="-3"/>
                <w:sz w:val="20"/>
                <w:szCs w:val="20"/>
                <w:lang w:val="en"/>
              </w:rPr>
              <w:t>.</w:t>
            </w:r>
          </w:p>
          <w:p w:rsidR="00040C73" w:rsidRPr="00744D88" w:rsidRDefault="004228DE" w:rsidP="00744D88">
            <w:pPr>
              <w:spacing w:before="0" w:after="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hyperlink r:id="rId21" w:history="1">
              <w:r w:rsidR="00C55631" w:rsidRPr="00744D88">
                <w:rPr>
                  <w:rStyle w:val="Hyperlink"/>
                  <w:rFonts w:ascii="Calibri" w:hAnsi="Calibri" w:cstheme="minorHAnsi"/>
                  <w:sz w:val="20"/>
                  <w:szCs w:val="20"/>
                </w:rPr>
                <w:t>About working with children checks</w:t>
              </w:r>
            </w:hyperlink>
          </w:p>
          <w:p w:rsidR="00040C73" w:rsidRPr="007C09BC" w:rsidRDefault="00040C73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9D7950" w:rsidRPr="002C5ADC" w:rsidRDefault="009D7950" w:rsidP="00744D88">
            <w:pPr>
              <w:tabs>
                <w:tab w:val="left" w:pos="6660"/>
              </w:tabs>
              <w:spacing w:before="0" w:after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C5AD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principal may contact Employee Relations if further advice is needed.</w:t>
            </w:r>
          </w:p>
          <w:p w:rsidR="009D7950" w:rsidRDefault="009D7950" w:rsidP="00BA3614">
            <w:pPr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2C5ADC">
              <w:rPr>
                <w:rFonts w:ascii="Calibri" w:hAnsi="Calibri" w:cs="Calibri"/>
                <w:sz w:val="20"/>
                <w:szCs w:val="20"/>
                <w:lang w:val="en"/>
              </w:rPr>
              <w:t>Employee Relations unit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>:</w:t>
            </w:r>
          </w:p>
          <w:p w:rsidR="009D7950" w:rsidRDefault="009D7950">
            <w:pPr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9D7950" w:rsidRPr="002C5ADC" w:rsidRDefault="009D79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2C5ADC">
              <w:rPr>
                <w:rFonts w:ascii="Calibri" w:hAnsi="Calibri" w:cs="Calibri"/>
                <w:sz w:val="18"/>
                <w:szCs w:val="18"/>
                <w:lang w:val="en"/>
              </w:rPr>
              <w:t>Email:</w:t>
            </w:r>
            <w:r w:rsidRPr="002C5ADC"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hyperlink r:id="rId22" w:history="1">
              <w:r w:rsidRPr="002C5ADC">
                <w:rPr>
                  <w:rStyle w:val="Hyperlink"/>
                  <w:rFonts w:ascii="Calibri" w:hAnsi="Calibri" w:cs="Calibri"/>
                  <w:sz w:val="20"/>
                  <w:szCs w:val="20"/>
                  <w:lang w:val="en"/>
                </w:rPr>
                <w:t>education.ecu@sa.gov.au</w:t>
              </w:r>
            </w:hyperlink>
            <w:r w:rsidRPr="002C5ADC"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</w:p>
          <w:p w:rsidR="00BA3614" w:rsidRDefault="009D7950" w:rsidP="00744D8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2C5ADC">
              <w:rPr>
                <w:rFonts w:ascii="Calibri" w:hAnsi="Calibri" w:cs="Calibri"/>
                <w:sz w:val="20"/>
                <w:szCs w:val="20"/>
                <w:lang w:val="en"/>
              </w:rPr>
              <w:t xml:space="preserve">Phone: 8226 1342 </w:t>
            </w:r>
          </w:p>
          <w:p w:rsidR="00863671" w:rsidRPr="00744D88" w:rsidRDefault="00863671" w:rsidP="00744D8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683" w:type="dxa"/>
          </w:tcPr>
          <w:p w:rsidR="00863671" w:rsidRDefault="00863671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863671" w:rsidRDefault="00863671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863671" w:rsidRDefault="00863671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040C73" w:rsidTr="00040C73">
        <w:tc>
          <w:tcPr>
            <w:tcW w:w="1473" w:type="dxa"/>
          </w:tcPr>
          <w:p w:rsidR="00863671" w:rsidRDefault="00040C73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  <w:r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>Performance and development</w:t>
            </w:r>
          </w:p>
        </w:tc>
        <w:tc>
          <w:tcPr>
            <w:tcW w:w="5043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12" w:type="dxa"/>
          </w:tcPr>
          <w:p w:rsidR="00420DAA" w:rsidRPr="00744D88" w:rsidRDefault="004228DE" w:rsidP="00744D88">
            <w:pPr>
              <w:tabs>
                <w:tab w:val="left" w:pos="6660"/>
              </w:tabs>
              <w:spacing w:before="0" w:after="0"/>
              <w:rPr>
                <w:rFonts w:ascii="Calibri" w:hAnsi="Calibri"/>
                <w:sz w:val="20"/>
                <w:szCs w:val="20"/>
              </w:rPr>
            </w:pPr>
            <w:hyperlink r:id="rId23" w:history="1">
              <w:r w:rsidR="00420DAA" w:rsidRPr="00744D88">
                <w:rPr>
                  <w:rStyle w:val="Hyperlink"/>
                  <w:rFonts w:ascii="Calibri" w:hAnsi="Calibri"/>
                  <w:sz w:val="20"/>
                  <w:szCs w:val="20"/>
                </w:rPr>
                <w:t>Performance and development</w:t>
              </w:r>
            </w:hyperlink>
          </w:p>
          <w:p w:rsidR="00420DAA" w:rsidRPr="00744D88" w:rsidRDefault="00420DAA" w:rsidP="00744D88">
            <w:pPr>
              <w:tabs>
                <w:tab w:val="left" w:pos="6660"/>
              </w:tabs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  <w:p w:rsidR="00420DAA" w:rsidRDefault="004228DE" w:rsidP="00744D88">
            <w:pPr>
              <w:tabs>
                <w:tab w:val="left" w:pos="6660"/>
              </w:tabs>
              <w:spacing w:before="0" w:after="0"/>
              <w:rPr>
                <w:rFonts w:ascii="Calibri" w:hAnsi="Calibri"/>
                <w:sz w:val="20"/>
                <w:szCs w:val="20"/>
              </w:rPr>
            </w:pPr>
            <w:hyperlink r:id="rId24" w:history="1">
              <w:r w:rsidR="00CF1F30">
                <w:rPr>
                  <w:rStyle w:val="Hyperlink"/>
                  <w:rFonts w:ascii="Calibri" w:hAnsi="Calibri"/>
                  <w:sz w:val="20"/>
                  <w:szCs w:val="20"/>
                </w:rPr>
                <w:t>Managing unsatisfactory performance</w:t>
              </w:r>
            </w:hyperlink>
          </w:p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3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  <w:tr w:rsidR="008F60AA" w:rsidTr="00040C73">
        <w:tc>
          <w:tcPr>
            <w:tcW w:w="1473" w:type="dxa"/>
          </w:tcPr>
          <w:p w:rsidR="008F60AA" w:rsidRPr="007C09BC" w:rsidDel="00D26260" w:rsidRDefault="008F60AA" w:rsidP="00744D88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Professional Learning</w:t>
            </w:r>
          </w:p>
        </w:tc>
        <w:tc>
          <w:tcPr>
            <w:tcW w:w="5043" w:type="dxa"/>
          </w:tcPr>
          <w:p w:rsidR="008F60AA" w:rsidRPr="00BA3614" w:rsidRDefault="008F60AA" w:rsidP="00744D88">
            <w:pPr>
              <w:tabs>
                <w:tab w:val="left" w:pos="6660"/>
              </w:tabs>
              <w:spacing w:before="0" w:after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4412" w:type="dxa"/>
          </w:tcPr>
          <w:p w:rsidR="008F60AA" w:rsidRDefault="004228DE" w:rsidP="00744D88">
            <w:pPr>
              <w:spacing w:before="0" w:after="0"/>
              <w:rPr>
                <w:rFonts w:ascii="Calibri" w:hAnsi="Calibri" w:cstheme="minorHAnsi"/>
                <w:color w:val="000000" w:themeColor="text1"/>
                <w:sz w:val="20"/>
                <w:szCs w:val="20"/>
                <w:u w:val="single"/>
              </w:rPr>
            </w:pPr>
            <w:hyperlink r:id="rId25" w:history="1">
              <w:r w:rsidR="008F60AA">
                <w:rPr>
                  <w:rStyle w:val="Hyperlink"/>
                  <w:rFonts w:ascii="Calibri" w:hAnsi="Calibri" w:cstheme="minorHAnsi"/>
                  <w:sz w:val="20"/>
                  <w:szCs w:val="20"/>
                </w:rPr>
                <w:t>Gowrie SA - Professional learning</w:t>
              </w:r>
            </w:hyperlink>
          </w:p>
          <w:p w:rsidR="00BA3614" w:rsidRDefault="00BA3614" w:rsidP="00744D88">
            <w:pPr>
              <w:spacing w:before="0" w:after="0"/>
              <w:rPr>
                <w:rFonts w:ascii="Calibri" w:hAnsi="Calibri" w:cstheme="minorHAnsi"/>
                <w:color w:val="000000" w:themeColor="text1"/>
                <w:sz w:val="20"/>
                <w:szCs w:val="20"/>
                <w:u w:val="single"/>
              </w:rPr>
            </w:pPr>
          </w:p>
          <w:p w:rsidR="00BA3614" w:rsidRDefault="004228DE" w:rsidP="00744D88">
            <w:pPr>
              <w:spacing w:before="0" w:after="0"/>
              <w:rPr>
                <w:rFonts w:ascii="Calibri" w:hAnsi="Calibri" w:cstheme="minorHAnsi"/>
                <w:color w:val="000000" w:themeColor="text1"/>
                <w:sz w:val="20"/>
                <w:szCs w:val="20"/>
                <w:u w:val="single"/>
              </w:rPr>
            </w:pPr>
            <w:hyperlink r:id="rId26" w:history="1">
              <w:r w:rsidR="00BA3614">
                <w:rPr>
                  <w:rStyle w:val="Hyperlink"/>
                  <w:rFonts w:ascii="Calibri" w:hAnsi="Calibri" w:cstheme="minorHAnsi"/>
                  <w:sz w:val="20"/>
                  <w:szCs w:val="20"/>
                </w:rPr>
                <w:t>OSHCsa</w:t>
              </w:r>
            </w:hyperlink>
          </w:p>
          <w:p w:rsidR="008F60AA" w:rsidRPr="00BA3614" w:rsidDel="00CF1F30" w:rsidRDefault="008F60AA" w:rsidP="00744D88">
            <w:pPr>
              <w:spacing w:before="0" w:after="0"/>
              <w:rPr>
                <w:rFonts w:ascii="Calibri" w:hAnsi="Calibri"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83" w:type="dxa"/>
          </w:tcPr>
          <w:p w:rsidR="008F60AA" w:rsidRDefault="008F60AA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8F60AA" w:rsidRDefault="008F60AA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8F60AA" w:rsidRDefault="008F60AA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  <w:tr w:rsidR="00040C73" w:rsidTr="00040C73">
        <w:tc>
          <w:tcPr>
            <w:tcW w:w="1473" w:type="dxa"/>
          </w:tcPr>
          <w:p w:rsidR="00040C73" w:rsidRPr="007C09BC" w:rsidRDefault="00D26260" w:rsidP="00744D88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Employment and </w:t>
            </w:r>
            <w:r w:rsidR="00040C73"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>recruitment</w:t>
            </w:r>
            <w:r w:rsidR="00CF1F3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863671" w:rsidRDefault="00040C73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  <w:r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merit selection </w:t>
            </w:r>
            <w:r w:rsidR="00CF1F30"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>proc</w:t>
            </w:r>
            <w:r w:rsidR="00CF1F30">
              <w:rPr>
                <w:rFonts w:cstheme="minorHAnsi"/>
                <w:b/>
                <w:color w:val="000000" w:themeColor="text1"/>
                <w:sz w:val="20"/>
                <w:szCs w:val="20"/>
              </w:rPr>
              <w:t>edure</w:t>
            </w:r>
          </w:p>
        </w:tc>
        <w:tc>
          <w:tcPr>
            <w:tcW w:w="5043" w:type="dxa"/>
          </w:tcPr>
          <w:p w:rsidR="00863671" w:rsidRPr="00744D88" w:rsidRDefault="00863671" w:rsidP="00744D88">
            <w:pPr>
              <w:tabs>
                <w:tab w:val="left" w:pos="6660"/>
              </w:tabs>
              <w:spacing w:before="0" w:after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4412" w:type="dxa"/>
          </w:tcPr>
          <w:p w:rsidR="00040C73" w:rsidRPr="00744D88" w:rsidRDefault="004228DE" w:rsidP="00744D88">
            <w:pPr>
              <w:spacing w:before="0" w:after="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hyperlink r:id="rId27" w:history="1">
              <w:r w:rsidR="00CF1F30" w:rsidRPr="00744D88">
                <w:rPr>
                  <w:rStyle w:val="Hyperlink"/>
                  <w:rFonts w:ascii="Calibri" w:hAnsi="Calibri" w:cstheme="minorHAnsi"/>
                  <w:sz w:val="20"/>
                  <w:szCs w:val="20"/>
                </w:rPr>
                <w:t>Employment and recruitment</w:t>
              </w:r>
            </w:hyperlink>
          </w:p>
          <w:p w:rsidR="00040C73" w:rsidRPr="00744D88" w:rsidRDefault="00040C73" w:rsidP="00744D88">
            <w:pPr>
              <w:spacing w:before="0" w:after="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  <w:p w:rsidR="00863671" w:rsidRPr="00744D88" w:rsidRDefault="004228DE" w:rsidP="00744D88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hyperlink r:id="rId28" w:history="1">
              <w:r w:rsidR="00CF1F30" w:rsidRPr="00744D88">
                <w:rPr>
                  <w:rStyle w:val="Hyperlink"/>
                  <w:rFonts w:ascii="Calibri" w:hAnsi="Calibri"/>
                  <w:sz w:val="20"/>
                  <w:szCs w:val="20"/>
                </w:rPr>
                <w:t>Merit selection procedure</w:t>
              </w:r>
            </w:hyperlink>
          </w:p>
        </w:tc>
        <w:tc>
          <w:tcPr>
            <w:tcW w:w="1683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  <w:tr w:rsidR="005A7650" w:rsidTr="00040C73">
        <w:tc>
          <w:tcPr>
            <w:tcW w:w="1473" w:type="dxa"/>
          </w:tcPr>
          <w:p w:rsidR="005A7650" w:rsidRPr="007C09BC" w:rsidDel="00CF1F30" w:rsidRDefault="005A7650" w:rsidP="00BB43B7">
            <w:pPr>
              <w:tabs>
                <w:tab w:val="left" w:pos="666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Induction</w:t>
            </w:r>
          </w:p>
        </w:tc>
        <w:tc>
          <w:tcPr>
            <w:tcW w:w="5043" w:type="dxa"/>
          </w:tcPr>
          <w:p w:rsidR="005A7650" w:rsidRDefault="005A7650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12" w:type="dxa"/>
          </w:tcPr>
          <w:p w:rsidR="005A7650" w:rsidRPr="00B048F1" w:rsidDel="005A7650" w:rsidRDefault="005A7650" w:rsidP="00040C73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83" w:type="dxa"/>
          </w:tcPr>
          <w:p w:rsidR="005A7650" w:rsidRDefault="005A7650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5A7650" w:rsidRDefault="005A7650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5A7650" w:rsidRDefault="005A7650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040C73" w:rsidTr="00040C73">
        <w:tc>
          <w:tcPr>
            <w:tcW w:w="1473" w:type="dxa"/>
          </w:tcPr>
          <w:p w:rsidR="00863671" w:rsidRDefault="00CF1F30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Governance and leadership</w:t>
            </w:r>
          </w:p>
        </w:tc>
        <w:tc>
          <w:tcPr>
            <w:tcW w:w="5043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12" w:type="dxa"/>
          </w:tcPr>
          <w:p w:rsidR="00040C73" w:rsidRPr="007C09BC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9" w:history="1">
              <w:r w:rsidR="005A7650">
                <w:rPr>
                  <w:rStyle w:val="Hyperlink"/>
                  <w:rFonts w:cstheme="minorHAnsi"/>
                  <w:sz w:val="20"/>
                  <w:szCs w:val="20"/>
                </w:rPr>
                <w:t>ACECQA - Governance and leadership</w:t>
              </w:r>
            </w:hyperlink>
            <w:r w:rsidR="00040C73" w:rsidRPr="007C09B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040C73" w:rsidRDefault="00040C73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3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863671" w:rsidRDefault="00863671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  <w:tr w:rsidR="00040C73" w:rsidTr="00040C73">
        <w:tc>
          <w:tcPr>
            <w:tcW w:w="1473" w:type="dxa"/>
          </w:tcPr>
          <w:p w:rsidR="00040C73" w:rsidRDefault="00040C73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  <w:r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>Industrial information and awards</w:t>
            </w:r>
          </w:p>
        </w:tc>
        <w:tc>
          <w:tcPr>
            <w:tcW w:w="5043" w:type="dxa"/>
          </w:tcPr>
          <w:p w:rsidR="002D1C32" w:rsidRDefault="002D1C32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12" w:type="dxa"/>
          </w:tcPr>
          <w:p w:rsidR="00D26260" w:rsidRPr="00744D88" w:rsidRDefault="004228DE" w:rsidP="00744D88">
            <w:pPr>
              <w:tabs>
                <w:tab w:val="left" w:pos="6660"/>
              </w:tabs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hyperlink r:id="rId30" w:history="1">
              <w:r w:rsidR="00D26260" w:rsidRPr="00744D88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Industrial information and awards for OSHC staff</w:t>
              </w:r>
            </w:hyperlink>
          </w:p>
          <w:p w:rsidR="00040C73" w:rsidRPr="00D26260" w:rsidRDefault="00040C73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40C73" w:rsidRPr="00D26260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31" w:history="1">
              <w:r w:rsidR="00D26260" w:rsidRPr="00744D88">
                <w:rPr>
                  <w:rStyle w:val="Hyperlink"/>
                  <w:sz w:val="20"/>
                  <w:szCs w:val="20"/>
                </w:rPr>
                <w:t>Fair Work</w:t>
              </w:r>
            </w:hyperlink>
          </w:p>
          <w:p w:rsidR="00D26260" w:rsidRPr="00D26260" w:rsidRDefault="00D26260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D26260" w:rsidRPr="00744D88" w:rsidRDefault="00D26260" w:rsidP="00744D88">
            <w:pPr>
              <w:tabs>
                <w:tab w:val="left" w:pos="6660"/>
              </w:tabs>
              <w:spacing w:before="0" w:after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D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The principal may contact Employee Relations if further advice is needed.</w:t>
            </w:r>
          </w:p>
          <w:p w:rsidR="009D7950" w:rsidRDefault="009D7950" w:rsidP="00BA3614">
            <w:pPr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744D88">
              <w:rPr>
                <w:rFonts w:ascii="Calibri" w:hAnsi="Calibri" w:cs="Calibri"/>
                <w:sz w:val="20"/>
                <w:szCs w:val="20"/>
                <w:lang w:val="en"/>
              </w:rPr>
              <w:t>Employee Relations unit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>:</w:t>
            </w:r>
          </w:p>
          <w:p w:rsidR="009D7950" w:rsidRDefault="009D7950">
            <w:pPr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9D7950" w:rsidRDefault="009D7950" w:rsidP="00744D8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2C5ADC">
              <w:rPr>
                <w:rFonts w:ascii="Calibri" w:hAnsi="Calibri" w:cs="Calibri"/>
                <w:sz w:val="18"/>
                <w:szCs w:val="18"/>
                <w:lang w:val="en"/>
              </w:rPr>
              <w:t>Email:</w:t>
            </w:r>
            <w:r w:rsidRPr="002C5ADC"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hyperlink r:id="rId32" w:history="1">
              <w:r w:rsidRPr="002C5ADC">
                <w:rPr>
                  <w:rStyle w:val="Hyperlink"/>
                  <w:rFonts w:ascii="Calibri" w:hAnsi="Calibri" w:cs="Calibri"/>
                  <w:sz w:val="20"/>
                  <w:szCs w:val="20"/>
                  <w:lang w:val="en"/>
                </w:rPr>
                <w:t>education.ecu@sa.gov.au</w:t>
              </w:r>
            </w:hyperlink>
            <w:r w:rsidRPr="002C5ADC"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</w:p>
          <w:p w:rsidR="00BA3614" w:rsidRPr="002C5ADC" w:rsidRDefault="00BA3614" w:rsidP="00744D8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9D7950" w:rsidRPr="00744D88" w:rsidRDefault="009D7950" w:rsidP="00744D8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744D88">
              <w:rPr>
                <w:rFonts w:ascii="Calibri" w:hAnsi="Calibri" w:cs="Calibri"/>
                <w:sz w:val="20"/>
                <w:szCs w:val="20"/>
                <w:lang w:val="en"/>
              </w:rPr>
              <w:t xml:space="preserve">Phone: 8226 1342 </w:t>
            </w:r>
          </w:p>
          <w:p w:rsidR="00040C73" w:rsidRDefault="00040C73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3" w:type="dxa"/>
          </w:tcPr>
          <w:p w:rsidR="00040C73" w:rsidRDefault="00040C73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040C73" w:rsidRDefault="00040C73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040C73" w:rsidRDefault="00040C73" w:rsidP="00744D88">
            <w:pPr>
              <w:tabs>
                <w:tab w:val="left" w:pos="6660"/>
              </w:tabs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  <w:tr w:rsidR="00040C73" w:rsidTr="00040C73">
        <w:tc>
          <w:tcPr>
            <w:tcW w:w="1473" w:type="dxa"/>
          </w:tcPr>
          <w:p w:rsidR="00706748" w:rsidRPr="00744D88" w:rsidRDefault="00706748" w:rsidP="00BB43B7">
            <w:pPr>
              <w:tabs>
                <w:tab w:val="left" w:pos="666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4D8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Financial operation of OSHC </w:t>
            </w:r>
          </w:p>
          <w:p w:rsidR="00706748" w:rsidRPr="00744D88" w:rsidRDefault="00706748" w:rsidP="00BB43B7">
            <w:pPr>
              <w:tabs>
                <w:tab w:val="left" w:pos="666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4D8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and </w:t>
            </w:r>
          </w:p>
          <w:p w:rsidR="00040C73" w:rsidRPr="00744D88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  <w:highlight w:val="yellow"/>
              </w:rPr>
            </w:pPr>
            <w:r w:rsidRPr="00BA3614">
              <w:rPr>
                <w:rFonts w:cstheme="minorHAnsi"/>
                <w:b/>
                <w:color w:val="000000" w:themeColor="text1"/>
                <w:sz w:val="20"/>
                <w:szCs w:val="20"/>
              </w:rPr>
              <w:t>Budget</w:t>
            </w:r>
            <w:r w:rsidR="00706748" w:rsidRPr="00744D88">
              <w:rPr>
                <w:rFonts w:cstheme="minorHAnsi"/>
                <w:b/>
                <w:color w:val="000000" w:themeColor="text1"/>
                <w:sz w:val="20"/>
                <w:szCs w:val="20"/>
              </w:rPr>
              <w:t>ing</w:t>
            </w:r>
          </w:p>
        </w:tc>
        <w:tc>
          <w:tcPr>
            <w:tcW w:w="5043" w:type="dxa"/>
          </w:tcPr>
          <w:p w:rsidR="00040C73" w:rsidRPr="00744D88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4412" w:type="dxa"/>
          </w:tcPr>
          <w:p w:rsidR="00C169D8" w:rsidRPr="00744D88" w:rsidRDefault="00040C73" w:rsidP="00040C7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D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School and Preschool</w:t>
            </w:r>
            <w:r w:rsidR="00C169D8" w:rsidRPr="00744D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Financial Support</w:t>
            </w:r>
            <w:r w:rsidRPr="00744D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</w:p>
          <w:p w:rsidR="009D7950" w:rsidRPr="00744D88" w:rsidRDefault="009D7950" w:rsidP="00040C7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D88">
              <w:rPr>
                <w:rFonts w:ascii="Calibri" w:hAnsi="Calibri" w:cs="Calibri"/>
                <w:sz w:val="18"/>
                <w:szCs w:val="18"/>
                <w:lang w:val="en"/>
              </w:rPr>
              <w:t xml:space="preserve">Email: </w:t>
            </w:r>
            <w:hyperlink r:id="rId33" w:history="1">
              <w:r w:rsidRPr="00744D88">
                <w:rPr>
                  <w:rStyle w:val="Hyperlink"/>
                  <w:rFonts w:ascii="Calibri" w:hAnsi="Calibri" w:cs="Calibri"/>
                  <w:sz w:val="20"/>
                  <w:szCs w:val="20"/>
                  <w:lang w:val="en"/>
                </w:rPr>
                <w:t>education.SiteFinancialResources@sa.gov.au</w:t>
              </w:r>
            </w:hyperlink>
          </w:p>
          <w:p w:rsidR="00040C73" w:rsidRPr="00744D88" w:rsidRDefault="00040C73" w:rsidP="00040C7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D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Ph: 1800 100 091 </w:t>
            </w:r>
          </w:p>
          <w:p w:rsidR="00040C73" w:rsidRPr="00744D88" w:rsidRDefault="004228DE" w:rsidP="00BA3614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hyperlink r:id="rId34" w:history="1">
              <w:r w:rsidR="006E5F2D">
                <w:rPr>
                  <w:rStyle w:val="Hyperlink"/>
                  <w:rFonts w:cstheme="minorHAnsi"/>
                  <w:sz w:val="20"/>
                  <w:szCs w:val="20"/>
                </w:rPr>
                <w:t>Financial Management Checklist</w:t>
              </w:r>
            </w:hyperlink>
            <w:r w:rsidR="00706748" w:rsidRPr="00BA3614" w:rsidDel="00706748">
              <w:rPr>
                <w:rFonts w:cstheme="minorHAnsi"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040C73" w:rsidRPr="00744D88" w:rsidRDefault="00040C73" w:rsidP="00040C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3614">
              <w:rPr>
                <w:rFonts w:cstheme="minorHAnsi"/>
                <w:color w:val="000000" w:themeColor="text1"/>
                <w:sz w:val="20"/>
                <w:szCs w:val="20"/>
              </w:rPr>
              <w:t xml:space="preserve">To access the </w:t>
            </w:r>
            <w:r w:rsidR="00706748" w:rsidRPr="00706748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706748" w:rsidRPr="00744D88">
              <w:rPr>
                <w:rFonts w:cstheme="minorHAnsi"/>
                <w:color w:val="000000" w:themeColor="text1"/>
                <w:sz w:val="20"/>
                <w:szCs w:val="20"/>
              </w:rPr>
              <w:t>epartment for Education</w:t>
            </w:r>
            <w:r w:rsidR="00706748" w:rsidRPr="00BA361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6748">
              <w:rPr>
                <w:rFonts w:cstheme="minorHAnsi"/>
                <w:color w:val="000000" w:themeColor="text1"/>
                <w:sz w:val="20"/>
                <w:szCs w:val="20"/>
              </w:rPr>
              <w:t xml:space="preserve">intranet you will need log in credentials. If you do not have access you will need to see </w:t>
            </w:r>
            <w:r w:rsidR="00706748" w:rsidRPr="00744D88"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 w:rsidRPr="00BA3614">
              <w:rPr>
                <w:rFonts w:cstheme="minorHAnsi"/>
                <w:color w:val="000000" w:themeColor="text1"/>
                <w:sz w:val="20"/>
                <w:szCs w:val="20"/>
              </w:rPr>
              <w:t>school principal.</w:t>
            </w:r>
          </w:p>
          <w:p w:rsidR="00706748" w:rsidRDefault="004228DE" w:rsidP="00040C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35" w:history="1">
              <w:r w:rsidR="00706748">
                <w:rPr>
                  <w:rStyle w:val="Hyperlink"/>
                  <w:rFonts w:cstheme="minorHAnsi"/>
                  <w:sz w:val="20"/>
                  <w:szCs w:val="20"/>
                </w:rPr>
                <w:t>Financial operation of OSHC instruction</w:t>
              </w:r>
            </w:hyperlink>
          </w:p>
          <w:p w:rsidR="00706748" w:rsidRDefault="004228DE" w:rsidP="00040C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36" w:history="1">
              <w:r w:rsidR="00706748">
                <w:rPr>
                  <w:rStyle w:val="Hyperlink"/>
                  <w:rFonts w:cstheme="minorHAnsi"/>
                  <w:sz w:val="20"/>
                  <w:szCs w:val="20"/>
                </w:rPr>
                <w:t>OSHC Budget Tool</w:t>
              </w:r>
            </w:hyperlink>
          </w:p>
          <w:p w:rsidR="00C169D8" w:rsidRPr="00BA3614" w:rsidRDefault="004228DE" w:rsidP="00040C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37" w:history="1">
              <w:r w:rsidR="00706748">
                <w:rPr>
                  <w:rStyle w:val="Hyperlink"/>
                  <w:rFonts w:cstheme="minorHAnsi"/>
                  <w:sz w:val="20"/>
                  <w:szCs w:val="20"/>
                </w:rPr>
                <w:t>OSHC Budgeting Tool user guide</w:t>
              </w:r>
            </w:hyperlink>
          </w:p>
          <w:p w:rsidR="00040C73" w:rsidRDefault="004228DE" w:rsidP="00744D88">
            <w:pPr>
              <w:rPr>
                <w:rFonts w:cstheme="minorHAnsi"/>
                <w:sz w:val="16"/>
                <w:szCs w:val="16"/>
              </w:rPr>
            </w:pPr>
            <w:hyperlink r:id="rId38" w:history="1">
              <w:r w:rsidR="00C169D8">
                <w:rPr>
                  <w:rStyle w:val="Hyperlink"/>
                  <w:rFonts w:ascii="Calibri" w:hAnsi="Calibri" w:cs="Calibri"/>
                  <w:sz w:val="20"/>
                  <w:szCs w:val="20"/>
                </w:rPr>
                <w:t>OSHC Financial roles and responsibilities checklist</w:t>
              </w:r>
            </w:hyperlink>
            <w:hyperlink r:id="rId39" w:history="1"/>
          </w:p>
        </w:tc>
        <w:tc>
          <w:tcPr>
            <w:tcW w:w="1683" w:type="dxa"/>
          </w:tcPr>
          <w:p w:rsidR="00040C73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040C73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040C73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040C73" w:rsidTr="00040C73">
        <w:tc>
          <w:tcPr>
            <w:tcW w:w="1473" w:type="dxa"/>
          </w:tcPr>
          <w:p w:rsidR="00040C73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  <w:r w:rsidRPr="007C09BC">
              <w:rPr>
                <w:rFonts w:cstheme="minorHAnsi"/>
                <w:b/>
                <w:color w:val="000000" w:themeColor="text1"/>
                <w:sz w:val="20"/>
                <w:szCs w:val="20"/>
              </w:rPr>
              <w:t>Support to include children with disabilities or additional needs</w:t>
            </w:r>
          </w:p>
        </w:tc>
        <w:tc>
          <w:tcPr>
            <w:tcW w:w="5043" w:type="dxa"/>
          </w:tcPr>
          <w:p w:rsidR="00040C73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12" w:type="dxa"/>
          </w:tcPr>
          <w:p w:rsidR="00706748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hyperlink r:id="rId40" w:history="1">
              <w:r w:rsidR="00706748">
                <w:rPr>
                  <w:rStyle w:val="Hyperlink"/>
                  <w:rFonts w:cstheme="minorHAnsi"/>
                  <w:sz w:val="20"/>
                  <w:szCs w:val="20"/>
                </w:rPr>
                <w:t>Intervac funding guidelines for OSHC services to support children with disabilities</w:t>
              </w:r>
            </w:hyperlink>
          </w:p>
          <w:p w:rsidR="00706748" w:rsidRPr="00744D88" w:rsidRDefault="008F60AA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44D88">
              <w:rPr>
                <w:rFonts w:cstheme="minorHAnsi"/>
                <w:color w:val="000000" w:themeColor="text1"/>
                <w:sz w:val="20"/>
                <w:szCs w:val="20"/>
              </w:rPr>
              <w:t>Ph: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(08) 8226 9479</w:t>
            </w:r>
          </w:p>
          <w:p w:rsidR="008F60AA" w:rsidRDefault="008F60AA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  <w:p w:rsidR="008F60AA" w:rsidRDefault="004228DE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hyperlink r:id="rId41" w:history="1">
              <w:r w:rsidR="008F60AA">
                <w:rPr>
                  <w:rStyle w:val="Hyperlink"/>
                  <w:rFonts w:cstheme="minorHAnsi"/>
                  <w:sz w:val="20"/>
                  <w:szCs w:val="20"/>
                </w:rPr>
                <w:t>Gowrie SA - Inclusion agency</w:t>
              </w:r>
            </w:hyperlink>
          </w:p>
          <w:p w:rsidR="00040C73" w:rsidRPr="007C09BC" w:rsidRDefault="00040C73" w:rsidP="00744D88">
            <w:pPr>
              <w:spacing w:before="0" w:after="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09BC">
              <w:rPr>
                <w:rFonts w:cstheme="minorHAnsi"/>
                <w:color w:val="000000" w:themeColor="text1"/>
                <w:sz w:val="20"/>
                <w:szCs w:val="20"/>
              </w:rPr>
              <w:t>Ph: 1800 129 606 or (08) 8234 5219</w:t>
            </w:r>
          </w:p>
          <w:p w:rsidR="008F60AA" w:rsidRPr="007C09BC" w:rsidRDefault="008F60AA" w:rsidP="00744D88">
            <w:pPr>
              <w:spacing w:before="0"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40C73" w:rsidRDefault="004228DE" w:rsidP="00744D8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hyperlink r:id="rId42" w:history="1">
              <w:r w:rsidR="008F60AA">
                <w:rPr>
                  <w:rStyle w:val="Hyperlink"/>
                  <w:rFonts w:cstheme="minorHAnsi"/>
                  <w:sz w:val="20"/>
                  <w:szCs w:val="20"/>
                </w:rPr>
                <w:t>OSHC Contact list</w:t>
              </w:r>
            </w:hyperlink>
          </w:p>
        </w:tc>
        <w:tc>
          <w:tcPr>
            <w:tcW w:w="1683" w:type="dxa"/>
          </w:tcPr>
          <w:p w:rsidR="00040C73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5" w:type="dxa"/>
          </w:tcPr>
          <w:p w:rsidR="00040C73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040C73" w:rsidRDefault="00040C73" w:rsidP="00BB43B7">
            <w:pPr>
              <w:tabs>
                <w:tab w:val="left" w:pos="6660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:rsidR="00863671" w:rsidRDefault="00863671" w:rsidP="00BB43B7">
      <w:pPr>
        <w:tabs>
          <w:tab w:val="left" w:pos="6660"/>
        </w:tabs>
        <w:rPr>
          <w:rFonts w:cstheme="minorHAnsi"/>
          <w:sz w:val="16"/>
          <w:szCs w:val="16"/>
        </w:rPr>
      </w:pPr>
    </w:p>
    <w:p w:rsidR="00102129" w:rsidRDefault="00BB43B7" w:rsidP="00744D88">
      <w:pPr>
        <w:tabs>
          <w:tab w:val="left" w:pos="2835"/>
          <w:tab w:val="left" w:pos="6946"/>
          <w:tab w:val="right" w:pos="11340"/>
        </w:tabs>
        <w:ind w:left="426"/>
      </w:pPr>
      <w:r w:rsidRPr="007C09BC">
        <w:rPr>
          <w:rFonts w:cstheme="minorHAnsi"/>
          <w:color w:val="000000" w:themeColor="text1"/>
          <w:sz w:val="20"/>
          <w:szCs w:val="20"/>
        </w:rPr>
        <w:t xml:space="preserve">NOTE: Information included in the action plan can be transferred into your service Quality Improvement Plan. </w:t>
      </w:r>
    </w:p>
    <w:sectPr w:rsidR="00102129" w:rsidSect="00350C70">
      <w:footerReference w:type="default" r:id="rId43"/>
      <w:footerReference w:type="first" r:id="rId44"/>
      <w:pgSz w:w="16840" w:h="11900" w:orient="landscape"/>
      <w:pgMar w:top="720" w:right="720" w:bottom="720" w:left="720" w:header="709" w:footer="1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DE" w:rsidRDefault="004228DE" w:rsidP="001D7BAF">
      <w:r>
        <w:separator/>
      </w:r>
    </w:p>
    <w:p w:rsidR="004228DE" w:rsidRDefault="004228DE"/>
  </w:endnote>
  <w:endnote w:type="continuationSeparator" w:id="0">
    <w:p w:rsidR="004228DE" w:rsidRDefault="004228DE" w:rsidP="001D7BAF">
      <w:r>
        <w:continuationSeparator/>
      </w:r>
    </w:p>
    <w:p w:rsidR="004228DE" w:rsidRDefault="00422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42" w:rsidRPr="00102129" w:rsidRDefault="00102129" w:rsidP="00102129">
    <w:pPr>
      <w:pStyle w:val="Footer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5D2AD14">
          <wp:simplePos x="0" y="0"/>
          <wp:positionH relativeFrom="column">
            <wp:posOffset>-809625</wp:posOffset>
          </wp:positionH>
          <wp:positionV relativeFrom="paragraph">
            <wp:posOffset>10160</wp:posOffset>
          </wp:positionV>
          <wp:extent cx="10820400" cy="72935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0" cy="72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C70" w:rsidRPr="00350C70">
      <w:rPr>
        <w:b/>
        <w:color w:val="259490"/>
        <w:sz w:val="18"/>
        <w:szCs w:val="18"/>
      </w:rPr>
      <w:t xml:space="preserve"> </w:t>
    </w:r>
    <w:r w:rsidR="00350C70">
      <w:rPr>
        <w:b/>
        <w:color w:val="259490"/>
        <w:sz w:val="18"/>
        <w:szCs w:val="18"/>
      </w:rPr>
      <w:t>OSHC Action Plan</w:t>
    </w:r>
    <w:r w:rsidR="00AC0096">
      <w:rPr>
        <w:b/>
        <w:color w:val="259490"/>
        <w:sz w:val="18"/>
        <w:szCs w:val="18"/>
      </w:rPr>
      <w:t xml:space="preserve"> - template – document last updated</w:t>
    </w:r>
    <w:r w:rsidR="00350C70">
      <w:rPr>
        <w:b/>
        <w:color w:val="259490"/>
        <w:sz w:val="18"/>
        <w:szCs w:val="18"/>
      </w:rPr>
      <w:t xml:space="preserve"> February 2021</w:t>
    </w:r>
    <w:r w:rsidR="008B0A42" w:rsidRPr="0017712E">
      <w:rPr>
        <w:noProof/>
        <w:color w:val="259490"/>
        <w:sz w:val="18"/>
        <w:szCs w:val="18"/>
      </w:rPr>
      <w:t>|</w:t>
    </w:r>
    <w:r w:rsidR="008B0A42">
      <w:rPr>
        <w:noProof/>
        <w:color w:val="259490"/>
        <w:sz w:val="18"/>
        <w:szCs w:val="18"/>
      </w:rPr>
      <w:t xml:space="preserve"> </w:t>
    </w:r>
    <w:r w:rsidR="008B0A42" w:rsidRPr="0017712E">
      <w:rPr>
        <w:b/>
        <w:color w:val="259490"/>
        <w:sz w:val="18"/>
        <w:szCs w:val="18"/>
      </w:rPr>
      <w:fldChar w:fldCharType="begin"/>
    </w:r>
    <w:r w:rsidR="008B0A42" w:rsidRPr="0017712E">
      <w:rPr>
        <w:b/>
        <w:color w:val="259490"/>
        <w:sz w:val="18"/>
        <w:szCs w:val="18"/>
      </w:rPr>
      <w:instrText xml:space="preserve"> PAGE   \* MERGEFORMAT </w:instrText>
    </w:r>
    <w:r w:rsidR="008B0A42" w:rsidRPr="0017712E">
      <w:rPr>
        <w:b/>
        <w:color w:val="259490"/>
        <w:sz w:val="18"/>
        <w:szCs w:val="18"/>
      </w:rPr>
      <w:fldChar w:fldCharType="separate"/>
    </w:r>
    <w:r w:rsidR="00681847">
      <w:rPr>
        <w:b/>
        <w:noProof/>
        <w:color w:val="259490"/>
        <w:sz w:val="18"/>
        <w:szCs w:val="18"/>
      </w:rPr>
      <w:t>2</w:t>
    </w:r>
    <w:r w:rsidR="008B0A42" w:rsidRPr="0017712E">
      <w:rPr>
        <w:b/>
        <w:noProof/>
        <w:color w:val="25949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42" w:rsidRDefault="00634A9A" w:rsidP="00361C8F">
    <w:pPr>
      <w:pStyle w:val="Footer"/>
      <w:tabs>
        <w:tab w:val="clear" w:pos="4320"/>
        <w:tab w:val="clear" w:pos="8640"/>
        <w:tab w:val="left" w:pos="7080"/>
      </w:tabs>
    </w:pPr>
    <w:r w:rsidRPr="00BB4A31">
      <w:rPr>
        <w:b/>
        <w:color w:val="259490"/>
        <w:sz w:val="18"/>
        <w:szCs w:val="18"/>
      </w:rPr>
      <w:fldChar w:fldCharType="begin"/>
    </w:r>
    <w:r w:rsidRPr="00BB4A31">
      <w:rPr>
        <w:b/>
        <w:color w:val="259490"/>
        <w:sz w:val="18"/>
        <w:szCs w:val="18"/>
      </w:rPr>
      <w:instrText xml:space="preserve"> PAGE   \* MERGEFORMAT </w:instrText>
    </w:r>
    <w:r w:rsidRPr="00BB4A31">
      <w:rPr>
        <w:b/>
        <w:color w:val="259490"/>
        <w:sz w:val="18"/>
        <w:szCs w:val="18"/>
      </w:rPr>
      <w:fldChar w:fldCharType="separate"/>
    </w:r>
    <w:r w:rsidR="00350C70">
      <w:rPr>
        <w:b/>
        <w:noProof/>
        <w:color w:val="259490"/>
        <w:sz w:val="18"/>
        <w:szCs w:val="18"/>
      </w:rPr>
      <w:t>1</w:t>
    </w:r>
    <w:r w:rsidRPr="00BB4A31">
      <w:rPr>
        <w:b/>
        <w:noProof/>
        <w:color w:val="259490"/>
        <w:sz w:val="18"/>
        <w:szCs w:val="18"/>
      </w:rPr>
      <w:fldChar w:fldCharType="end"/>
    </w:r>
    <w:r w:rsidRPr="00BB4A31">
      <w:rPr>
        <w:noProof/>
        <w:color w:val="259490"/>
        <w:sz w:val="18"/>
        <w:szCs w:val="18"/>
      </w:rPr>
      <w:t xml:space="preserve"> | </w:t>
    </w:r>
    <w:r>
      <w:rPr>
        <w:noProof/>
        <w:lang w:eastAsia="en-AU"/>
      </w:rPr>
      <w:drawing>
        <wp:anchor distT="0" distB="0" distL="114300" distR="114300" simplePos="0" relativeHeight="251662848" behindDoc="1" locked="1" layoutInCell="1" allowOverlap="1" wp14:anchorId="7A7D4FEF" wp14:editId="2B4EA87A">
          <wp:simplePos x="0" y="0"/>
          <wp:positionH relativeFrom="margin">
            <wp:posOffset>-800100</wp:posOffset>
          </wp:positionH>
          <wp:positionV relativeFrom="page">
            <wp:posOffset>6156325</wp:posOffset>
          </wp:positionV>
          <wp:extent cx="10839450" cy="145923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0" cy="145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B2A"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23EAF52B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C70">
      <w:rPr>
        <w:b/>
        <w:color w:val="259490"/>
        <w:sz w:val="18"/>
        <w:szCs w:val="18"/>
      </w:rPr>
      <w:t>OSHC Action Plan – document last updated 8 February 2021</w:t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DE" w:rsidRDefault="004228DE" w:rsidP="001D7BAF">
      <w:r>
        <w:separator/>
      </w:r>
    </w:p>
    <w:p w:rsidR="004228DE" w:rsidRDefault="004228DE"/>
  </w:footnote>
  <w:footnote w:type="continuationSeparator" w:id="0">
    <w:p w:rsidR="004228DE" w:rsidRDefault="004228DE" w:rsidP="001D7BAF">
      <w:r>
        <w:continuationSeparator/>
      </w:r>
    </w:p>
    <w:p w:rsidR="004228DE" w:rsidRDefault="004228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D"/>
    <w:rsid w:val="00012B2A"/>
    <w:rsid w:val="000233CA"/>
    <w:rsid w:val="00027986"/>
    <w:rsid w:val="00035779"/>
    <w:rsid w:val="00040C73"/>
    <w:rsid w:val="000411A5"/>
    <w:rsid w:val="00041F37"/>
    <w:rsid w:val="000676E7"/>
    <w:rsid w:val="00090AE9"/>
    <w:rsid w:val="000A3B1D"/>
    <w:rsid w:val="000C13F2"/>
    <w:rsid w:val="000C31C3"/>
    <w:rsid w:val="000C7E89"/>
    <w:rsid w:val="00102129"/>
    <w:rsid w:val="001110CF"/>
    <w:rsid w:val="00122382"/>
    <w:rsid w:val="00123FA1"/>
    <w:rsid w:val="001350CF"/>
    <w:rsid w:val="00142FD2"/>
    <w:rsid w:val="00144149"/>
    <w:rsid w:val="00147C65"/>
    <w:rsid w:val="00160924"/>
    <w:rsid w:val="00171B8E"/>
    <w:rsid w:val="00171DFF"/>
    <w:rsid w:val="0017712E"/>
    <w:rsid w:val="0018056A"/>
    <w:rsid w:val="001A139B"/>
    <w:rsid w:val="001A4017"/>
    <w:rsid w:val="001B0F3E"/>
    <w:rsid w:val="001C51B7"/>
    <w:rsid w:val="001D7BAF"/>
    <w:rsid w:val="001F4A58"/>
    <w:rsid w:val="00207E54"/>
    <w:rsid w:val="00256E71"/>
    <w:rsid w:val="00273E58"/>
    <w:rsid w:val="00276F32"/>
    <w:rsid w:val="002932A5"/>
    <w:rsid w:val="002D1C32"/>
    <w:rsid w:val="002D7B36"/>
    <w:rsid w:val="003342BE"/>
    <w:rsid w:val="00335019"/>
    <w:rsid w:val="003372AA"/>
    <w:rsid w:val="00350C70"/>
    <w:rsid w:val="003531EC"/>
    <w:rsid w:val="00361C8F"/>
    <w:rsid w:val="00380AD2"/>
    <w:rsid w:val="003A4288"/>
    <w:rsid w:val="003E27B4"/>
    <w:rsid w:val="00405D26"/>
    <w:rsid w:val="00420DAA"/>
    <w:rsid w:val="004228DE"/>
    <w:rsid w:val="004664AE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4F09E7"/>
    <w:rsid w:val="004F7A91"/>
    <w:rsid w:val="005160CE"/>
    <w:rsid w:val="00516914"/>
    <w:rsid w:val="00521084"/>
    <w:rsid w:val="0053311D"/>
    <w:rsid w:val="00540C98"/>
    <w:rsid w:val="005630DA"/>
    <w:rsid w:val="005660A7"/>
    <w:rsid w:val="005740C8"/>
    <w:rsid w:val="00590DB9"/>
    <w:rsid w:val="005A542B"/>
    <w:rsid w:val="005A7650"/>
    <w:rsid w:val="005C255C"/>
    <w:rsid w:val="005E46D4"/>
    <w:rsid w:val="00621F4E"/>
    <w:rsid w:val="00634A9A"/>
    <w:rsid w:val="00634D54"/>
    <w:rsid w:val="00636A03"/>
    <w:rsid w:val="00647D25"/>
    <w:rsid w:val="006706E8"/>
    <w:rsid w:val="00681847"/>
    <w:rsid w:val="00681BC9"/>
    <w:rsid w:val="006D19E0"/>
    <w:rsid w:val="006D1CC3"/>
    <w:rsid w:val="006E5F2D"/>
    <w:rsid w:val="006F49D6"/>
    <w:rsid w:val="00706748"/>
    <w:rsid w:val="0071192E"/>
    <w:rsid w:val="00744D88"/>
    <w:rsid w:val="00766C94"/>
    <w:rsid w:val="0077180F"/>
    <w:rsid w:val="0078140A"/>
    <w:rsid w:val="00783C20"/>
    <w:rsid w:val="00795AB6"/>
    <w:rsid w:val="007B5D83"/>
    <w:rsid w:val="007E42FE"/>
    <w:rsid w:val="007F5454"/>
    <w:rsid w:val="00811421"/>
    <w:rsid w:val="00832784"/>
    <w:rsid w:val="00852E20"/>
    <w:rsid w:val="00860A37"/>
    <w:rsid w:val="00863671"/>
    <w:rsid w:val="00872D85"/>
    <w:rsid w:val="00872E96"/>
    <w:rsid w:val="00873638"/>
    <w:rsid w:val="00886DEF"/>
    <w:rsid w:val="008B0A42"/>
    <w:rsid w:val="008D1EED"/>
    <w:rsid w:val="008D3D3E"/>
    <w:rsid w:val="008E471C"/>
    <w:rsid w:val="008F60AA"/>
    <w:rsid w:val="00925FDC"/>
    <w:rsid w:val="00936B4B"/>
    <w:rsid w:val="00940F7E"/>
    <w:rsid w:val="009549DF"/>
    <w:rsid w:val="009662AA"/>
    <w:rsid w:val="009B678A"/>
    <w:rsid w:val="009B7115"/>
    <w:rsid w:val="009C5CFE"/>
    <w:rsid w:val="009D0523"/>
    <w:rsid w:val="009D7950"/>
    <w:rsid w:val="00A05C1B"/>
    <w:rsid w:val="00A27328"/>
    <w:rsid w:val="00A40A35"/>
    <w:rsid w:val="00A54F2E"/>
    <w:rsid w:val="00A7454B"/>
    <w:rsid w:val="00A7711B"/>
    <w:rsid w:val="00AA5F29"/>
    <w:rsid w:val="00AB4D7F"/>
    <w:rsid w:val="00AB76C6"/>
    <w:rsid w:val="00AC0096"/>
    <w:rsid w:val="00AC1FBD"/>
    <w:rsid w:val="00AD1ED6"/>
    <w:rsid w:val="00AF1207"/>
    <w:rsid w:val="00B014E9"/>
    <w:rsid w:val="00B027D9"/>
    <w:rsid w:val="00B11B4F"/>
    <w:rsid w:val="00B207CC"/>
    <w:rsid w:val="00B22DA1"/>
    <w:rsid w:val="00B351F9"/>
    <w:rsid w:val="00B63EC4"/>
    <w:rsid w:val="00B8426A"/>
    <w:rsid w:val="00B90F29"/>
    <w:rsid w:val="00BA3614"/>
    <w:rsid w:val="00BB43B7"/>
    <w:rsid w:val="00BD36DE"/>
    <w:rsid w:val="00BF050E"/>
    <w:rsid w:val="00C02555"/>
    <w:rsid w:val="00C0497D"/>
    <w:rsid w:val="00C169D8"/>
    <w:rsid w:val="00C55631"/>
    <w:rsid w:val="00C845C9"/>
    <w:rsid w:val="00C97127"/>
    <w:rsid w:val="00CA5F2B"/>
    <w:rsid w:val="00CB2888"/>
    <w:rsid w:val="00CD2526"/>
    <w:rsid w:val="00CD5851"/>
    <w:rsid w:val="00CE0B8D"/>
    <w:rsid w:val="00CF1F30"/>
    <w:rsid w:val="00CF7553"/>
    <w:rsid w:val="00D02323"/>
    <w:rsid w:val="00D06522"/>
    <w:rsid w:val="00D26260"/>
    <w:rsid w:val="00D30519"/>
    <w:rsid w:val="00D51A19"/>
    <w:rsid w:val="00D62ECB"/>
    <w:rsid w:val="00D70F97"/>
    <w:rsid w:val="00D83934"/>
    <w:rsid w:val="00DA3037"/>
    <w:rsid w:val="00DB04E5"/>
    <w:rsid w:val="00DB3F4A"/>
    <w:rsid w:val="00DD7DB5"/>
    <w:rsid w:val="00DF0A16"/>
    <w:rsid w:val="00E1203E"/>
    <w:rsid w:val="00E12DF8"/>
    <w:rsid w:val="00E35A77"/>
    <w:rsid w:val="00E623F8"/>
    <w:rsid w:val="00E65EE8"/>
    <w:rsid w:val="00E6680D"/>
    <w:rsid w:val="00EB15AA"/>
    <w:rsid w:val="00ED1443"/>
    <w:rsid w:val="00F01BB0"/>
    <w:rsid w:val="00F13206"/>
    <w:rsid w:val="00F14506"/>
    <w:rsid w:val="00F2268D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934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405D26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9"/>
    <w:rsid w:val="006706E8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9"/>
    <w:rsid w:val="006706E8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3311D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uiPriority w:val="9"/>
    <w:qFormat/>
    <w:rsid w:val="00D83934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D83934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83934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D83934"/>
    <w:rPr>
      <w:rFonts w:eastAsia="Calibri Light" w:cs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93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cecqa.gov.au/search?s=self+assessment" TargetMode="External"/><Relationship Id="rId18" Type="http://schemas.openxmlformats.org/officeDocument/2006/relationships/hyperlink" Target="mailto:education.ecu@sa.gov.au" TargetMode="External"/><Relationship Id="rId26" Type="http://schemas.openxmlformats.org/officeDocument/2006/relationships/hyperlink" Target="https://www.oshcsa.org.au/" TargetMode="External"/><Relationship Id="rId39" Type="http://schemas.openxmlformats.org/officeDocument/2006/relationships/hyperlink" Target="https://myintranet.learnlink.sa.edu.au/finance/site-financ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decd.sa.gov.au/working-decd/relevant-history-screening/about-relevant-history-screening" TargetMode="External"/><Relationship Id="rId34" Type="http://schemas.openxmlformats.org/officeDocument/2006/relationships/hyperlink" Target="https://www.education.sa.gov.au/sites/default/files/governing_council_financial_management_checklist.pdf?acsf_files_redirect" TargetMode="External"/><Relationship Id="rId42" Type="http://schemas.openxmlformats.org/officeDocument/2006/relationships/hyperlink" Target="https://www.education.sa.gov.au/sites/default/files/full-oshc-contact-list.pdf?acsf_files_redirec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cecqa.gov.au/assessment/quality-improvement-plans" TargetMode="External"/><Relationship Id="rId17" Type="http://schemas.openxmlformats.org/officeDocument/2006/relationships/hyperlink" Target="https://www.decd.sa.gov.au/doc/oshc-director-job-and-person-specifications" TargetMode="External"/><Relationship Id="rId25" Type="http://schemas.openxmlformats.org/officeDocument/2006/relationships/hyperlink" Target="https://gowriesa.org.au/professional-learning" TargetMode="External"/><Relationship Id="rId33" Type="http://schemas.openxmlformats.org/officeDocument/2006/relationships/hyperlink" Target="mailto:education.SiteFinancialResources@sa.gov.au" TargetMode="External"/><Relationship Id="rId38" Type="http://schemas.openxmlformats.org/officeDocument/2006/relationships/hyperlink" Target="https://www.education.sa.gov.au/sites/default/files/full-oshc-contact-list.pdf?acsf_files_redirect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sa.gov.au/childcare/out-school-hours-care-oshc/employment-and-governing-councils" TargetMode="External"/><Relationship Id="rId20" Type="http://schemas.openxmlformats.org/officeDocument/2006/relationships/hyperlink" Target="https://www.education.sa.gov.au/working-us/out-school-hours-care-oshc/employment-and-recruitment/careers-oshc" TargetMode="External"/><Relationship Id="rId29" Type="http://schemas.openxmlformats.org/officeDocument/2006/relationships/hyperlink" Target="http://www.acecqa.gov.au/Leadership-and-service-management" TargetMode="External"/><Relationship Id="rId41" Type="http://schemas.openxmlformats.org/officeDocument/2006/relationships/hyperlink" Target="https://gowriesa.org.au/inclusion-agenc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b.sa.gov.au/" TargetMode="External"/><Relationship Id="rId24" Type="http://schemas.openxmlformats.org/officeDocument/2006/relationships/hyperlink" Target="https://edi.sa.edu.au/hr/for-managers/managing-staff/performance-and-development/unsatisfactory-performance" TargetMode="External"/><Relationship Id="rId32" Type="http://schemas.openxmlformats.org/officeDocument/2006/relationships/hyperlink" Target="mailto:education.ecu@sa.gov.au" TargetMode="External"/><Relationship Id="rId37" Type="http://schemas.openxmlformats.org/officeDocument/2006/relationships/hyperlink" Target="https://edi.sa.edu.au/library/document-library/guideline/finance/site-finance/OSHC-Budgeting-Tool-user-guide.pdf" TargetMode="External"/><Relationship Id="rId40" Type="http://schemas.openxmlformats.org/officeDocument/2006/relationships/hyperlink" Target="https://www.education.sa.gov.au/working-us/out-school-hours-care-oshc/running-oshc-service/intervac-funding-guidelines-oshc-services-support-children-disabilities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education.sa.gov.au/sites/default/files/instrument-of-authorisation.pdf?acsf_files_redirect" TargetMode="External"/><Relationship Id="rId23" Type="http://schemas.openxmlformats.org/officeDocument/2006/relationships/hyperlink" Target="https://edi.sa.edu.au/hr/for-individuals/professional-development/performance-and-development/preparing-a-pd-plan" TargetMode="External"/><Relationship Id="rId28" Type="http://schemas.openxmlformats.org/officeDocument/2006/relationships/hyperlink" Target="https://www.education.sa.gov.au/doc/merit-selection-procedure" TargetMode="External"/><Relationship Id="rId36" Type="http://schemas.openxmlformats.org/officeDocument/2006/relationships/hyperlink" Target="https://edi.sa.edu.au/results?query=oshc+budget&amp;collection=edi-combined" TargetMode="External"/><Relationship Id="rId10" Type="http://schemas.openxmlformats.org/officeDocument/2006/relationships/hyperlink" Target="https://www.acecqa.gov.au/nqf/about" TargetMode="External"/><Relationship Id="rId19" Type="http://schemas.openxmlformats.org/officeDocument/2006/relationships/hyperlink" Target="https://www.acecqa.gov.au/qualifications/requirements/working-in-OSHC-services" TargetMode="External"/><Relationship Id="rId31" Type="http://schemas.openxmlformats.org/officeDocument/2006/relationships/hyperlink" Target="https://www.fairwork.gov.au/pay" TargetMode="External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education.sa.gov.au/working-us/out-school-hours-care-oshc/roles-and-responsibilities/governing-council-operated-oshc-service" TargetMode="External"/><Relationship Id="rId22" Type="http://schemas.openxmlformats.org/officeDocument/2006/relationships/hyperlink" Target="mailto:education.ecu@sa.gov.au" TargetMode="External"/><Relationship Id="rId27" Type="http://schemas.openxmlformats.org/officeDocument/2006/relationships/hyperlink" Target="https://www.decd.sa.gov.au/childcare/out-school-hours-care-oshc/employment-and-governing-councils" TargetMode="External"/><Relationship Id="rId30" Type="http://schemas.openxmlformats.org/officeDocument/2006/relationships/hyperlink" Target="https://www.education.sa.gov.au/working-us/out-school-hours-care-oshc/employment-and-recruitment/industrial-information-and-awards-oshc-staff" TargetMode="External"/><Relationship Id="rId35" Type="http://schemas.openxmlformats.org/officeDocument/2006/relationships/hyperlink" Target="https://edi.sa.edu.au/finance/school-and-preschool-services/oshc-and-childcare-finances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3CBCD325-A371-4928-A213-44267E91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&lt;the title should accurately reflect the content &gt;</vt:lpstr>
    </vt:vector>
  </TitlesOfParts>
  <Manager>James.Dyson3@sa.gov.au</Manager>
  <Company>DECS</Company>
  <LinksUpToDate>false</LinksUpToDate>
  <CharactersWithSpaces>5980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&lt;the title should accurately reflect the content &gt;</dc:title>
  <dc:subject>&lt;a brief description of the document contents&gt;</dc:subject>
  <dc:creator>&lt;insert author name&gt;</dc:creator>
  <cp:keywords>&lt;words that the customer may use to search for the document&gt;</cp:keywords>
  <cp:lastModifiedBy>Quinn, Shirley (Education)</cp:lastModifiedBy>
  <cp:revision>2</cp:revision>
  <dcterms:created xsi:type="dcterms:W3CDTF">2021-03-18T04:54:00Z</dcterms:created>
  <dcterms:modified xsi:type="dcterms:W3CDTF">2021-03-18T04:54:00Z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</Properties>
</file>