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3338" w14:textId="77777777" w:rsidR="004919F4" w:rsidRDefault="004919F4">
      <w:pPr>
        <w:rPr>
          <w:b/>
        </w:rPr>
      </w:pPr>
    </w:p>
    <w:p w14:paraId="0473A87D" w14:textId="77777777" w:rsidR="00475BFE" w:rsidRDefault="005538BB" w:rsidP="00770755">
      <w:pPr>
        <w:jc w:val="center"/>
        <w:rPr>
          <w:b/>
          <w:sz w:val="32"/>
          <w:szCs w:val="32"/>
        </w:rPr>
      </w:pPr>
      <w:r>
        <w:rPr>
          <w:b/>
          <w:sz w:val="32"/>
          <w:szCs w:val="32"/>
        </w:rPr>
        <w:t xml:space="preserve">APPLYING FOR JOBS IN </w:t>
      </w:r>
      <w:r w:rsidR="00904A89">
        <w:rPr>
          <w:b/>
          <w:sz w:val="32"/>
          <w:szCs w:val="32"/>
        </w:rPr>
        <w:t>DEPARTMENT FOR EDUCATION</w:t>
      </w:r>
    </w:p>
    <w:p w14:paraId="64137F47" w14:textId="77777777" w:rsidR="005538BB" w:rsidRDefault="005538BB" w:rsidP="00770755">
      <w:pPr>
        <w:jc w:val="center"/>
        <w:rPr>
          <w:b/>
          <w:sz w:val="32"/>
          <w:szCs w:val="32"/>
        </w:rPr>
      </w:pPr>
      <w:r>
        <w:rPr>
          <w:b/>
          <w:sz w:val="32"/>
          <w:szCs w:val="32"/>
        </w:rPr>
        <w:t>Guide for Applicants</w:t>
      </w:r>
    </w:p>
    <w:p w14:paraId="5B06A5A7" w14:textId="77777777" w:rsidR="00C478F1" w:rsidRPr="00463E4F" w:rsidRDefault="00F11164" w:rsidP="00770755">
      <w:pPr>
        <w:jc w:val="center"/>
        <w:rPr>
          <w:b/>
          <w:sz w:val="28"/>
          <w:szCs w:val="28"/>
        </w:rPr>
      </w:pPr>
      <w:r w:rsidRPr="00463E4F">
        <w:rPr>
          <w:b/>
          <w:sz w:val="28"/>
          <w:szCs w:val="28"/>
        </w:rPr>
        <w:t>(Seconded Teachers</w:t>
      </w:r>
      <w:r w:rsidR="00C478F1" w:rsidRPr="00463E4F">
        <w:rPr>
          <w:b/>
          <w:sz w:val="28"/>
          <w:szCs w:val="28"/>
        </w:rPr>
        <w:t>)</w:t>
      </w:r>
    </w:p>
    <w:p w14:paraId="290DCFDC" w14:textId="77777777" w:rsidR="00DF2F73" w:rsidRPr="005538BB" w:rsidRDefault="00DF2F73" w:rsidP="00475BFE">
      <w:pPr>
        <w:rPr>
          <w:rFonts w:cs="Arial"/>
          <w:b/>
          <w:sz w:val="22"/>
          <w:szCs w:val="22"/>
        </w:rPr>
      </w:pPr>
    </w:p>
    <w:p w14:paraId="11EBFCBF" w14:textId="77777777" w:rsidR="00B764E3" w:rsidRPr="005538BB" w:rsidRDefault="005538BB" w:rsidP="00675101">
      <w:pPr>
        <w:jc w:val="both"/>
        <w:rPr>
          <w:rFonts w:cs="Arial"/>
          <w:b/>
          <w:sz w:val="22"/>
          <w:szCs w:val="22"/>
        </w:rPr>
      </w:pPr>
      <w:r w:rsidRPr="005538BB">
        <w:rPr>
          <w:rFonts w:cs="Arial"/>
          <w:sz w:val="22"/>
          <w:szCs w:val="22"/>
        </w:rPr>
        <w:t xml:space="preserve">The Department for Education is dedicated to engaging every child and student so that they achieve the highest possible level of learning and </w:t>
      </w:r>
      <w:r w:rsidR="00B97543" w:rsidRPr="005538BB">
        <w:rPr>
          <w:rFonts w:cs="Arial"/>
          <w:sz w:val="22"/>
          <w:szCs w:val="22"/>
        </w:rPr>
        <w:t>well</w:t>
      </w:r>
      <w:r w:rsidR="00675101">
        <w:rPr>
          <w:rFonts w:cs="Arial"/>
          <w:sz w:val="22"/>
          <w:szCs w:val="22"/>
        </w:rPr>
        <w:t>-</w:t>
      </w:r>
      <w:r w:rsidR="00B97543" w:rsidRPr="005538BB">
        <w:rPr>
          <w:rFonts w:cs="Arial"/>
          <w:sz w:val="22"/>
          <w:szCs w:val="22"/>
        </w:rPr>
        <w:t>being</w:t>
      </w:r>
      <w:r w:rsidRPr="005538BB">
        <w:rPr>
          <w:rFonts w:cs="Arial"/>
          <w:sz w:val="22"/>
          <w:szCs w:val="22"/>
        </w:rPr>
        <w:t xml:space="preserve"> through quality care and teaching.</w:t>
      </w:r>
    </w:p>
    <w:p w14:paraId="254BEC5A" w14:textId="77777777" w:rsidR="005538BB" w:rsidRPr="005538BB" w:rsidRDefault="005538BB" w:rsidP="005538BB">
      <w:pPr>
        <w:rPr>
          <w:rFonts w:cs="Arial"/>
          <w:b/>
          <w:sz w:val="22"/>
          <w:szCs w:val="22"/>
        </w:rPr>
      </w:pPr>
    </w:p>
    <w:p w14:paraId="6CB6FEAD" w14:textId="77777777" w:rsidR="005538BB" w:rsidRPr="005538BB" w:rsidRDefault="005538BB" w:rsidP="009C0ABD">
      <w:pPr>
        <w:pBdr>
          <w:top w:val="single" w:sz="4" w:space="1" w:color="auto"/>
          <w:bottom w:val="single" w:sz="4" w:space="1" w:color="auto"/>
        </w:pBdr>
        <w:shd w:val="clear" w:color="auto" w:fill="D9D9D9" w:themeFill="background1" w:themeFillShade="D9"/>
        <w:rPr>
          <w:rFonts w:cs="Arial"/>
          <w:b/>
          <w:sz w:val="22"/>
          <w:szCs w:val="22"/>
        </w:rPr>
      </w:pPr>
      <w:r w:rsidRPr="005538BB">
        <w:rPr>
          <w:rFonts w:cs="Arial"/>
          <w:b/>
          <w:sz w:val="22"/>
          <w:szCs w:val="22"/>
        </w:rPr>
        <w:t>ADVICE TO APPLICANTS</w:t>
      </w:r>
    </w:p>
    <w:p w14:paraId="435525B6" w14:textId="77777777" w:rsidR="00770755" w:rsidRPr="005538BB" w:rsidRDefault="005538BB" w:rsidP="00675101">
      <w:pPr>
        <w:spacing w:before="120" w:after="120"/>
        <w:jc w:val="both"/>
        <w:rPr>
          <w:rFonts w:cs="Arial"/>
          <w:sz w:val="22"/>
          <w:szCs w:val="22"/>
        </w:rPr>
      </w:pPr>
      <w:r w:rsidRPr="005538BB">
        <w:rPr>
          <w:rFonts w:cs="Arial"/>
          <w:sz w:val="22"/>
          <w:szCs w:val="22"/>
        </w:rPr>
        <w:t>The Department for Education welcomes your interest in this vacancy. Your application is an opportunity for you to demonstrate your skills and experience, abilities and personal attributes to a selection panel. To assist you in maximising your chances of success, it is suggested that you carefully read the following guidelines</w:t>
      </w:r>
      <w:r w:rsidR="00675101">
        <w:rPr>
          <w:rFonts w:cs="Arial"/>
          <w:sz w:val="22"/>
          <w:szCs w:val="22"/>
        </w:rPr>
        <w:t>.</w:t>
      </w:r>
    </w:p>
    <w:p w14:paraId="3494A27E" w14:textId="77777777" w:rsidR="005538BB" w:rsidRPr="005538BB" w:rsidRDefault="005538BB" w:rsidP="009C0ABD">
      <w:pPr>
        <w:pBdr>
          <w:top w:val="single" w:sz="4" w:space="1" w:color="auto"/>
          <w:bottom w:val="single" w:sz="4" w:space="1" w:color="auto"/>
        </w:pBdr>
        <w:shd w:val="clear" w:color="auto" w:fill="D9D9D9" w:themeFill="background1" w:themeFillShade="D9"/>
        <w:rPr>
          <w:rFonts w:cs="Arial"/>
          <w:b/>
          <w:sz w:val="22"/>
          <w:szCs w:val="22"/>
        </w:rPr>
      </w:pPr>
      <w:r w:rsidRPr="005538BB">
        <w:rPr>
          <w:rFonts w:cs="Arial"/>
          <w:b/>
          <w:sz w:val="22"/>
          <w:szCs w:val="22"/>
        </w:rPr>
        <w:t>BEFORE YOU COMMENCE YOUR APPLICATION</w:t>
      </w:r>
    </w:p>
    <w:p w14:paraId="452A7A6A" w14:textId="77777777" w:rsidR="00025006" w:rsidRPr="00E47D95" w:rsidRDefault="00025006" w:rsidP="00025006">
      <w:pPr>
        <w:spacing w:before="120" w:after="120"/>
        <w:jc w:val="both"/>
        <w:rPr>
          <w:rFonts w:cs="Arial"/>
          <w:sz w:val="22"/>
        </w:rPr>
      </w:pPr>
      <w:r>
        <w:rPr>
          <w:rFonts w:cs="Arial"/>
          <w:sz w:val="22"/>
        </w:rPr>
        <w:t>You should</w:t>
      </w:r>
      <w:r w:rsidRPr="00E47D95">
        <w:rPr>
          <w:rFonts w:cs="Arial"/>
          <w:sz w:val="22"/>
        </w:rPr>
        <w:t xml:space="preserve"> thoroughly read the </w:t>
      </w:r>
      <w:r>
        <w:rPr>
          <w:rFonts w:cs="Arial"/>
          <w:sz w:val="22"/>
        </w:rPr>
        <w:t>Role Description for the job</w:t>
      </w:r>
      <w:r w:rsidRPr="00E47D95">
        <w:rPr>
          <w:rFonts w:cs="Arial"/>
          <w:sz w:val="22"/>
        </w:rPr>
        <w:t xml:space="preserve">. </w:t>
      </w:r>
      <w:r>
        <w:rPr>
          <w:rFonts w:cs="Arial"/>
          <w:sz w:val="22"/>
        </w:rPr>
        <w:t>You are encouraged</w:t>
      </w:r>
      <w:r w:rsidRPr="00E47D95">
        <w:rPr>
          <w:rFonts w:cs="Arial"/>
          <w:sz w:val="22"/>
        </w:rPr>
        <w:t xml:space="preserve"> to speak with the contact officer about the </w:t>
      </w:r>
      <w:r>
        <w:rPr>
          <w:rFonts w:cs="Arial"/>
          <w:sz w:val="22"/>
        </w:rPr>
        <w:t>vacancy</w:t>
      </w:r>
      <w:r w:rsidRPr="00E47D95">
        <w:rPr>
          <w:rFonts w:cs="Arial"/>
          <w:sz w:val="22"/>
        </w:rPr>
        <w:t>, and ask questions</w:t>
      </w:r>
      <w:r>
        <w:rPr>
          <w:rFonts w:cs="Arial"/>
          <w:sz w:val="22"/>
        </w:rPr>
        <w:t xml:space="preserve"> if you have any further enquiries</w:t>
      </w:r>
      <w:r w:rsidRPr="00E47D95">
        <w:rPr>
          <w:rFonts w:cs="Arial"/>
          <w:sz w:val="22"/>
        </w:rPr>
        <w:t xml:space="preserve"> or </w:t>
      </w:r>
      <w:r>
        <w:rPr>
          <w:rFonts w:cs="Arial"/>
          <w:sz w:val="22"/>
        </w:rPr>
        <w:t>would like</w:t>
      </w:r>
      <w:r w:rsidRPr="00E47D95">
        <w:rPr>
          <w:rFonts w:cs="Arial"/>
          <w:sz w:val="22"/>
        </w:rPr>
        <w:t xml:space="preserve"> any further relevant information.</w:t>
      </w:r>
    </w:p>
    <w:p w14:paraId="09A708A8" w14:textId="77777777" w:rsidR="00025006" w:rsidRPr="00E47D95" w:rsidRDefault="00025006" w:rsidP="00025006">
      <w:pPr>
        <w:jc w:val="both"/>
        <w:rPr>
          <w:rFonts w:cs="Arial"/>
          <w:sz w:val="22"/>
        </w:rPr>
      </w:pPr>
      <w:r w:rsidRPr="00E47D95">
        <w:rPr>
          <w:rFonts w:cs="Arial"/>
          <w:sz w:val="22"/>
        </w:rPr>
        <w:t xml:space="preserve">You will not be eligible to send in an application for this </w:t>
      </w:r>
      <w:r>
        <w:rPr>
          <w:rFonts w:cs="Arial"/>
          <w:sz w:val="22"/>
        </w:rPr>
        <w:t>role</w:t>
      </w:r>
      <w:r w:rsidRPr="00E47D95">
        <w:rPr>
          <w:rFonts w:cs="Arial"/>
          <w:sz w:val="22"/>
        </w:rPr>
        <w:t>:</w:t>
      </w:r>
    </w:p>
    <w:p w14:paraId="6803C7D5" w14:textId="77777777" w:rsidR="00F47849" w:rsidRDefault="00F47849" w:rsidP="00F47849">
      <w:pPr>
        <w:numPr>
          <w:ilvl w:val="0"/>
          <w:numId w:val="3"/>
        </w:numPr>
        <w:spacing w:before="60" w:after="60"/>
        <w:jc w:val="both"/>
        <w:rPr>
          <w:rFonts w:cs="Arial"/>
          <w:sz w:val="22"/>
          <w:szCs w:val="22"/>
          <w:lang w:val="en-US" w:eastAsia="en-US"/>
        </w:rPr>
      </w:pPr>
      <w:r>
        <w:rPr>
          <w:rFonts w:cs="Arial"/>
          <w:sz w:val="22"/>
          <w:szCs w:val="22"/>
          <w:lang w:val="en-US" w:eastAsia="en-US"/>
        </w:rPr>
        <w:t xml:space="preserve">If you have accepted a Separation/Voluntary Retirement Package from the South Australian Public Sector and are still in the exclusion period that applies as a result of accepting this TVSP; </w:t>
      </w:r>
    </w:p>
    <w:p w14:paraId="7416160F" w14:textId="77777777" w:rsidR="00025006" w:rsidRPr="00DE6D8D" w:rsidRDefault="00025006" w:rsidP="00025006">
      <w:pPr>
        <w:numPr>
          <w:ilvl w:val="0"/>
          <w:numId w:val="3"/>
        </w:numPr>
        <w:spacing w:after="120"/>
        <w:jc w:val="both"/>
        <w:rPr>
          <w:rFonts w:cs="Arial"/>
          <w:sz w:val="22"/>
          <w:szCs w:val="22"/>
        </w:rPr>
      </w:pPr>
      <w:r w:rsidRPr="00DE6D8D">
        <w:rPr>
          <w:rFonts w:cs="Arial"/>
          <w:sz w:val="22"/>
          <w:szCs w:val="22"/>
        </w:rPr>
        <w:t>If you are not eligible to work in Australia.</w:t>
      </w:r>
    </w:p>
    <w:p w14:paraId="0E593BEE" w14:textId="77777777" w:rsidR="00025006" w:rsidRPr="00DE6D8D" w:rsidRDefault="00025006" w:rsidP="00025006">
      <w:pPr>
        <w:numPr>
          <w:ilvl w:val="0"/>
          <w:numId w:val="3"/>
        </w:numPr>
        <w:spacing w:after="120"/>
        <w:jc w:val="both"/>
        <w:rPr>
          <w:rFonts w:cs="Arial"/>
          <w:sz w:val="22"/>
          <w:szCs w:val="22"/>
        </w:rPr>
      </w:pPr>
      <w:r w:rsidRPr="00DE6D8D">
        <w:rPr>
          <w:rFonts w:cs="Arial"/>
          <w:sz w:val="22"/>
          <w:szCs w:val="22"/>
        </w:rPr>
        <w:t xml:space="preserve">If you do not meet </w:t>
      </w:r>
      <w:r w:rsidR="00904A89">
        <w:rPr>
          <w:rFonts w:cs="Arial"/>
          <w:sz w:val="22"/>
          <w:szCs w:val="22"/>
        </w:rPr>
        <w:t>the department’s</w:t>
      </w:r>
      <w:r w:rsidRPr="00DE6D8D">
        <w:rPr>
          <w:rFonts w:cs="Arial"/>
          <w:sz w:val="22"/>
          <w:szCs w:val="22"/>
        </w:rPr>
        <w:t xml:space="preserve"> minimum eligibility employment requirements   </w:t>
      </w:r>
    </w:p>
    <w:p w14:paraId="105CE451" w14:textId="77777777" w:rsidR="00025006" w:rsidRPr="00A33537" w:rsidRDefault="00025006" w:rsidP="00025006">
      <w:pPr>
        <w:jc w:val="both"/>
        <w:rPr>
          <w:rFonts w:cs="Arial"/>
        </w:rPr>
      </w:pPr>
      <w:r>
        <w:rPr>
          <w:rFonts w:cs="Arial"/>
          <w:sz w:val="22"/>
        </w:rPr>
        <w:t xml:space="preserve">If you are unsure of your eligibility to apply, further information about eligibility to work in </w:t>
      </w:r>
      <w:smartTag w:uri="urn:schemas-microsoft-com:office:smarttags" w:element="place">
        <w:smartTag w:uri="urn:schemas-microsoft-com:office:smarttags" w:element="country-region">
          <w:r>
            <w:rPr>
              <w:rFonts w:cs="Arial"/>
              <w:sz w:val="22"/>
            </w:rPr>
            <w:t>Australia</w:t>
          </w:r>
        </w:smartTag>
      </w:smartTag>
      <w:r>
        <w:rPr>
          <w:rFonts w:cs="Arial"/>
          <w:sz w:val="22"/>
        </w:rPr>
        <w:t xml:space="preserve"> is available from the Australian Government’s Department of Immigration and Citizenship, </w:t>
      </w:r>
      <w:hyperlink r:id="rId11" w:history="1">
        <w:r w:rsidRPr="00D85B14">
          <w:rPr>
            <w:rStyle w:val="Hyperlink"/>
            <w:rFonts w:cs="Arial"/>
            <w:sz w:val="22"/>
          </w:rPr>
          <w:t>http://www.immi.gov.au/</w:t>
        </w:r>
      </w:hyperlink>
      <w:r>
        <w:rPr>
          <w:rFonts w:cs="Arial"/>
          <w:sz w:val="22"/>
        </w:rPr>
        <w:t xml:space="preserve">   </w:t>
      </w:r>
    </w:p>
    <w:p w14:paraId="56AFBC82" w14:textId="77777777" w:rsidR="00025006" w:rsidRPr="00A33537" w:rsidRDefault="00025006" w:rsidP="00025006">
      <w:pPr>
        <w:spacing w:before="60"/>
        <w:jc w:val="both"/>
        <w:rPr>
          <w:rFonts w:cs="Arial"/>
          <w:sz w:val="22"/>
          <w:szCs w:val="22"/>
        </w:rPr>
      </w:pPr>
      <w:r>
        <w:rPr>
          <w:rFonts w:cs="Arial"/>
          <w:sz w:val="22"/>
          <w:szCs w:val="22"/>
        </w:rPr>
        <w:t>Checks:</w:t>
      </w:r>
    </w:p>
    <w:p w14:paraId="2EDFB333" w14:textId="77777777" w:rsidR="00025006" w:rsidRDefault="00025006" w:rsidP="00025006">
      <w:pPr>
        <w:numPr>
          <w:ilvl w:val="1"/>
          <w:numId w:val="3"/>
        </w:numPr>
        <w:tabs>
          <w:tab w:val="clear" w:pos="1440"/>
          <w:tab w:val="num" w:pos="372"/>
        </w:tabs>
        <w:spacing w:after="120"/>
        <w:ind w:left="357" w:hanging="357"/>
        <w:jc w:val="both"/>
        <w:rPr>
          <w:rFonts w:cs="Arial"/>
        </w:rPr>
      </w:pPr>
      <w:r w:rsidRPr="00A41E17">
        <w:rPr>
          <w:rFonts w:cs="Arial"/>
          <w:sz w:val="22"/>
        </w:rPr>
        <w:t xml:space="preserve">Meet </w:t>
      </w:r>
      <w:r w:rsidR="00904A89">
        <w:rPr>
          <w:rFonts w:cs="Arial"/>
          <w:sz w:val="22"/>
        </w:rPr>
        <w:t>Department for Education</w:t>
      </w:r>
      <w:r w:rsidRPr="00A41E17">
        <w:rPr>
          <w:rFonts w:cs="Arial"/>
          <w:sz w:val="22"/>
        </w:rPr>
        <w:t xml:space="preserve"> minimum eligibility employment requirement check (</w:t>
      </w:r>
      <w:r w:rsidRPr="00825E5E">
        <w:rPr>
          <w:rFonts w:cs="Arial"/>
          <w:sz w:val="20"/>
          <w:szCs w:val="20"/>
        </w:rPr>
        <w:t>refer to ‘eligibility’ section bel</w:t>
      </w:r>
      <w:r>
        <w:rPr>
          <w:rFonts w:cs="Arial"/>
          <w:sz w:val="20"/>
          <w:szCs w:val="20"/>
        </w:rPr>
        <w:t>o</w:t>
      </w:r>
      <w:r w:rsidRPr="00825E5E">
        <w:rPr>
          <w:rFonts w:cs="Arial"/>
          <w:sz w:val="20"/>
          <w:szCs w:val="20"/>
        </w:rPr>
        <w:t>w</w:t>
      </w:r>
      <w:r>
        <w:rPr>
          <w:rFonts w:cs="Arial"/>
          <w:sz w:val="20"/>
          <w:szCs w:val="20"/>
        </w:rPr>
        <w:t>, and the Role Description for eligibility and special conditions</w:t>
      </w:r>
      <w:r w:rsidRPr="00A41E17">
        <w:rPr>
          <w:rFonts w:cs="Arial"/>
          <w:sz w:val="22"/>
        </w:rPr>
        <w:t>)</w:t>
      </w:r>
    </w:p>
    <w:p w14:paraId="56EA7B8D" w14:textId="77777777" w:rsidR="00025006" w:rsidRPr="00675101" w:rsidRDefault="00025006" w:rsidP="00675101">
      <w:pPr>
        <w:numPr>
          <w:ilvl w:val="1"/>
          <w:numId w:val="3"/>
        </w:numPr>
        <w:tabs>
          <w:tab w:val="clear" w:pos="1440"/>
          <w:tab w:val="num" w:pos="372"/>
        </w:tabs>
        <w:spacing w:after="240"/>
        <w:ind w:left="357" w:hanging="357"/>
        <w:jc w:val="both"/>
        <w:rPr>
          <w:rFonts w:cs="Arial"/>
          <w:sz w:val="22"/>
          <w:szCs w:val="22"/>
        </w:rPr>
      </w:pPr>
      <w:r w:rsidRPr="00675101">
        <w:rPr>
          <w:rFonts w:cs="Arial"/>
          <w:sz w:val="22"/>
        </w:rPr>
        <w:t>A health check may be required.</w:t>
      </w:r>
    </w:p>
    <w:p w14:paraId="7C92A9C2" w14:textId="77777777" w:rsidR="005538BB" w:rsidRPr="005538BB" w:rsidRDefault="005538BB" w:rsidP="009C0ABD">
      <w:pPr>
        <w:pBdr>
          <w:top w:val="single" w:sz="4" w:space="1" w:color="auto"/>
          <w:bottom w:val="single" w:sz="4" w:space="1" w:color="auto"/>
        </w:pBdr>
        <w:shd w:val="clear" w:color="auto" w:fill="D9D9D9" w:themeFill="background1" w:themeFillShade="D9"/>
        <w:rPr>
          <w:rFonts w:cs="Arial"/>
          <w:b/>
          <w:sz w:val="22"/>
          <w:szCs w:val="22"/>
        </w:rPr>
      </w:pPr>
      <w:r w:rsidRPr="005538BB">
        <w:rPr>
          <w:rFonts w:cs="Arial"/>
          <w:b/>
          <w:sz w:val="22"/>
          <w:szCs w:val="22"/>
        </w:rPr>
        <w:t>SELECTION AND APPOINTMENT PROCEDURES</w:t>
      </w:r>
    </w:p>
    <w:p w14:paraId="21877A01" w14:textId="77777777" w:rsidR="00F11164" w:rsidRDefault="00F11164" w:rsidP="00F11164">
      <w:pPr>
        <w:spacing w:before="120" w:after="120"/>
        <w:jc w:val="both"/>
        <w:rPr>
          <w:rFonts w:cs="Arial"/>
          <w:sz w:val="22"/>
        </w:rPr>
      </w:pPr>
      <w:r w:rsidRPr="00C61C88">
        <w:rPr>
          <w:rFonts w:cs="Arial"/>
          <w:sz w:val="22"/>
        </w:rPr>
        <w:t>Merit selection is widely acknowledged as the key to ensuring the selection of the most appropriate employees for vacancies in the Public Sector.</w:t>
      </w:r>
    </w:p>
    <w:p w14:paraId="65603C06" w14:textId="77777777" w:rsidR="00F11164" w:rsidRDefault="00F11164" w:rsidP="00F11164">
      <w:pPr>
        <w:spacing w:after="120"/>
        <w:jc w:val="both"/>
        <w:rPr>
          <w:rFonts w:cs="Arial"/>
          <w:sz w:val="22"/>
        </w:rPr>
      </w:pPr>
      <w:r>
        <w:rPr>
          <w:rFonts w:cs="Arial"/>
          <w:sz w:val="22"/>
        </w:rPr>
        <w:t>Merit i</w:t>
      </w:r>
      <w:r w:rsidRPr="00E47D95">
        <w:rPr>
          <w:rFonts w:cs="Arial"/>
          <w:sz w:val="22"/>
        </w:rPr>
        <w:t xml:space="preserve">s the extent to which each of the applicants has abilities, aptitude, skills, qualifications, knowledge, experience (including community experience) and personal qualities relevant to the carrying out of the duties of the </w:t>
      </w:r>
      <w:r>
        <w:rPr>
          <w:rFonts w:cs="Arial"/>
          <w:sz w:val="22"/>
        </w:rPr>
        <w:t>role</w:t>
      </w:r>
      <w:r w:rsidRPr="00E47D95">
        <w:rPr>
          <w:rFonts w:cs="Arial"/>
          <w:sz w:val="22"/>
        </w:rPr>
        <w:t>. If relevant, it is also the manner in which each of the applicants carried out any previous employment or occupational duties or functions, and the extent to which each of the applicant</w:t>
      </w:r>
      <w:r>
        <w:rPr>
          <w:rFonts w:cs="Arial"/>
          <w:sz w:val="22"/>
        </w:rPr>
        <w:t xml:space="preserve">s has potential for development.  Selection on merit is a requirement throughout the Public Sector.  </w:t>
      </w:r>
    </w:p>
    <w:p w14:paraId="37EB8CD8" w14:textId="77777777" w:rsidR="005538BB" w:rsidRPr="005538BB" w:rsidRDefault="00F51EB6" w:rsidP="009C0ABD">
      <w:pPr>
        <w:pBdr>
          <w:top w:val="single" w:sz="4" w:space="1" w:color="auto"/>
          <w:bottom w:val="single" w:sz="4" w:space="1" w:color="auto"/>
        </w:pBdr>
        <w:shd w:val="clear" w:color="auto" w:fill="D9D9D9" w:themeFill="background1" w:themeFillShade="D9"/>
        <w:rPr>
          <w:rFonts w:cs="Arial"/>
          <w:b/>
          <w:sz w:val="22"/>
          <w:szCs w:val="22"/>
        </w:rPr>
      </w:pPr>
      <w:r>
        <w:rPr>
          <w:rFonts w:cs="Arial"/>
          <w:b/>
          <w:sz w:val="22"/>
          <w:szCs w:val="22"/>
        </w:rPr>
        <w:t>ELIGIBILITY</w:t>
      </w:r>
    </w:p>
    <w:p w14:paraId="62870C10" w14:textId="77777777" w:rsidR="00F51EB6" w:rsidRPr="00862BA5" w:rsidRDefault="00F51EB6" w:rsidP="00675101">
      <w:pPr>
        <w:spacing w:before="120"/>
        <w:ind w:right="126"/>
        <w:jc w:val="both"/>
        <w:rPr>
          <w:rFonts w:cs="Arial"/>
          <w:sz w:val="22"/>
          <w:szCs w:val="22"/>
        </w:rPr>
      </w:pPr>
      <w:r w:rsidRPr="00862BA5">
        <w:rPr>
          <w:rFonts w:cs="Arial"/>
          <w:sz w:val="22"/>
          <w:szCs w:val="22"/>
        </w:rPr>
        <w:t>Applicants must be either currently registered or able to be registered to teach in South Australia.</w:t>
      </w:r>
    </w:p>
    <w:p w14:paraId="71E6BA98" w14:textId="77777777" w:rsidR="00F51EB6" w:rsidRPr="00862BA5" w:rsidRDefault="00F51EB6" w:rsidP="00F51EB6">
      <w:pPr>
        <w:ind w:right="126"/>
        <w:jc w:val="both"/>
        <w:rPr>
          <w:rFonts w:cs="Arial"/>
          <w:sz w:val="22"/>
          <w:szCs w:val="22"/>
        </w:rPr>
      </w:pPr>
    </w:p>
    <w:p w14:paraId="3B9151EE" w14:textId="77777777" w:rsidR="00F51EB6" w:rsidRPr="00862BA5" w:rsidRDefault="00F51EB6" w:rsidP="00F51EB6">
      <w:pPr>
        <w:ind w:right="126"/>
        <w:jc w:val="both"/>
        <w:rPr>
          <w:rFonts w:cs="Arial"/>
          <w:sz w:val="22"/>
          <w:szCs w:val="22"/>
        </w:rPr>
      </w:pPr>
      <w:r w:rsidRPr="00862BA5">
        <w:rPr>
          <w:rFonts w:cs="Arial"/>
          <w:sz w:val="22"/>
          <w:szCs w:val="22"/>
        </w:rPr>
        <w:t xml:space="preserve">If not </w:t>
      </w:r>
      <w:r>
        <w:rPr>
          <w:rFonts w:cs="Arial"/>
          <w:sz w:val="22"/>
          <w:szCs w:val="22"/>
        </w:rPr>
        <w:t xml:space="preserve">a </w:t>
      </w:r>
      <w:r w:rsidRPr="00862BA5">
        <w:rPr>
          <w:rFonts w:cs="Arial"/>
          <w:sz w:val="22"/>
          <w:szCs w:val="22"/>
        </w:rPr>
        <w:t xml:space="preserve">permanent </w:t>
      </w:r>
      <w:r>
        <w:rPr>
          <w:rFonts w:cs="Arial"/>
          <w:sz w:val="22"/>
          <w:szCs w:val="22"/>
        </w:rPr>
        <w:t xml:space="preserve">teacher </w:t>
      </w:r>
      <w:r w:rsidRPr="00862BA5">
        <w:rPr>
          <w:rFonts w:cs="Arial"/>
          <w:sz w:val="22"/>
          <w:szCs w:val="22"/>
        </w:rPr>
        <w:t xml:space="preserve">with </w:t>
      </w:r>
      <w:r w:rsidR="00904A89">
        <w:rPr>
          <w:rFonts w:cs="Arial"/>
          <w:sz w:val="22"/>
          <w:szCs w:val="22"/>
        </w:rPr>
        <w:t>the department</w:t>
      </w:r>
      <w:r w:rsidRPr="00862BA5">
        <w:rPr>
          <w:rFonts w:cs="Arial"/>
          <w:sz w:val="22"/>
          <w:szCs w:val="22"/>
        </w:rPr>
        <w:t xml:space="preserve">, applicants must meet </w:t>
      </w:r>
      <w:r w:rsidR="00904A89">
        <w:rPr>
          <w:rFonts w:cs="Arial"/>
          <w:sz w:val="22"/>
          <w:szCs w:val="22"/>
        </w:rPr>
        <w:t>the department</w:t>
      </w:r>
      <w:r w:rsidRPr="00862BA5">
        <w:rPr>
          <w:rFonts w:cs="Arial"/>
          <w:sz w:val="22"/>
          <w:szCs w:val="22"/>
        </w:rPr>
        <w:t>’</w:t>
      </w:r>
      <w:r w:rsidR="00904A89">
        <w:rPr>
          <w:rFonts w:cs="Arial"/>
          <w:sz w:val="22"/>
          <w:szCs w:val="22"/>
        </w:rPr>
        <w:t>s</w:t>
      </w:r>
      <w:r w:rsidRPr="00862BA5">
        <w:rPr>
          <w:rFonts w:cs="Arial"/>
          <w:sz w:val="22"/>
          <w:szCs w:val="22"/>
        </w:rPr>
        <w:t xml:space="preserve"> minimum employment requirements before taking up an appointment. </w:t>
      </w:r>
    </w:p>
    <w:p w14:paraId="5100E2EA" w14:textId="77777777" w:rsidR="00F51EB6" w:rsidRPr="00862BA5" w:rsidRDefault="00F51EB6" w:rsidP="00F51EB6">
      <w:pPr>
        <w:ind w:right="126"/>
        <w:jc w:val="both"/>
        <w:rPr>
          <w:rFonts w:cs="Arial"/>
          <w:sz w:val="22"/>
          <w:szCs w:val="22"/>
        </w:rPr>
      </w:pPr>
    </w:p>
    <w:p w14:paraId="2A0E017A" w14:textId="77777777" w:rsidR="00F51EB6" w:rsidRPr="00862BA5" w:rsidRDefault="00F51EB6" w:rsidP="00F51EB6">
      <w:pPr>
        <w:ind w:right="126"/>
        <w:jc w:val="both"/>
        <w:rPr>
          <w:rFonts w:cs="Arial"/>
          <w:sz w:val="22"/>
          <w:szCs w:val="22"/>
        </w:rPr>
      </w:pPr>
      <w:r w:rsidRPr="00862BA5">
        <w:rPr>
          <w:rFonts w:cs="Arial"/>
          <w:sz w:val="22"/>
          <w:szCs w:val="22"/>
        </w:rPr>
        <w:t xml:space="preserve">Minimum </w:t>
      </w:r>
      <w:r w:rsidR="00904A89">
        <w:rPr>
          <w:rFonts w:cs="Arial"/>
          <w:sz w:val="22"/>
          <w:szCs w:val="22"/>
        </w:rPr>
        <w:t>departmental</w:t>
      </w:r>
      <w:r w:rsidRPr="00862BA5">
        <w:rPr>
          <w:rFonts w:cs="Arial"/>
          <w:sz w:val="22"/>
          <w:szCs w:val="22"/>
        </w:rPr>
        <w:t xml:space="preserve"> employment requirements for teachers include recognised teaching qualifications and registration as a teacher in South Australia and, in addition, for all applicants who are not </w:t>
      </w:r>
      <w:r>
        <w:rPr>
          <w:rFonts w:cs="Arial"/>
          <w:sz w:val="22"/>
          <w:szCs w:val="22"/>
        </w:rPr>
        <w:t xml:space="preserve">a </w:t>
      </w:r>
      <w:r w:rsidRPr="00862BA5">
        <w:rPr>
          <w:rFonts w:cs="Arial"/>
          <w:sz w:val="22"/>
          <w:szCs w:val="22"/>
        </w:rPr>
        <w:t xml:space="preserve">permanent </w:t>
      </w:r>
      <w:r>
        <w:rPr>
          <w:rFonts w:cs="Arial"/>
          <w:sz w:val="22"/>
          <w:szCs w:val="22"/>
        </w:rPr>
        <w:t xml:space="preserve">teacher </w:t>
      </w:r>
      <w:r w:rsidRPr="00862BA5">
        <w:rPr>
          <w:rFonts w:cs="Arial"/>
          <w:sz w:val="22"/>
          <w:szCs w:val="22"/>
        </w:rPr>
        <w:t xml:space="preserve">with </w:t>
      </w:r>
      <w:r w:rsidR="00904A89">
        <w:rPr>
          <w:rFonts w:cs="Arial"/>
          <w:sz w:val="22"/>
          <w:szCs w:val="22"/>
        </w:rPr>
        <w:t>the department</w:t>
      </w:r>
      <w:r>
        <w:rPr>
          <w:rFonts w:cs="Arial"/>
          <w:sz w:val="22"/>
          <w:szCs w:val="22"/>
        </w:rPr>
        <w:t>,</w:t>
      </w:r>
      <w:r w:rsidRPr="00862BA5">
        <w:rPr>
          <w:rFonts w:cs="Arial"/>
          <w:sz w:val="22"/>
          <w:szCs w:val="22"/>
        </w:rPr>
        <w:t xml:space="preserve"> will include an active on-line application in the Employable Teacher Register (ETR), a cleared </w:t>
      </w:r>
      <w:r w:rsidR="00904A89">
        <w:rPr>
          <w:rFonts w:cs="Arial"/>
          <w:sz w:val="22"/>
          <w:szCs w:val="22"/>
        </w:rPr>
        <w:t>Education Department</w:t>
      </w:r>
      <w:r w:rsidRPr="00862BA5">
        <w:rPr>
          <w:rFonts w:cs="Arial"/>
          <w:sz w:val="22"/>
          <w:szCs w:val="22"/>
        </w:rPr>
        <w:t xml:space="preserve"> Employment Declaration, </w:t>
      </w:r>
      <w:r w:rsidRPr="00862BA5">
        <w:rPr>
          <w:rFonts w:cs="Arial"/>
          <w:sz w:val="22"/>
          <w:szCs w:val="22"/>
        </w:rPr>
        <w:lastRenderedPageBreak/>
        <w:t xml:space="preserve">Australian residency or current work permit, Reporting Abuse and Neglect training (previously known as Mandatory Notification), and an approved First Aid Certificate. </w:t>
      </w:r>
    </w:p>
    <w:p w14:paraId="765B7052" w14:textId="77777777" w:rsidR="00F51EB6" w:rsidRPr="00862BA5" w:rsidRDefault="00F51EB6" w:rsidP="00F51EB6">
      <w:pPr>
        <w:ind w:right="126"/>
        <w:jc w:val="both"/>
        <w:rPr>
          <w:rFonts w:cs="Arial"/>
          <w:sz w:val="22"/>
          <w:szCs w:val="22"/>
        </w:rPr>
      </w:pPr>
      <w:r w:rsidRPr="00862BA5">
        <w:rPr>
          <w:rFonts w:cs="Arial"/>
          <w:sz w:val="22"/>
          <w:szCs w:val="22"/>
        </w:rPr>
        <w:t xml:space="preserve">At the conclusion of a term of appointment: </w:t>
      </w:r>
    </w:p>
    <w:p w14:paraId="2CF0F32D" w14:textId="77777777" w:rsidR="00F51EB6" w:rsidRPr="00862BA5" w:rsidRDefault="00F51EB6" w:rsidP="00F51EB6">
      <w:pPr>
        <w:numPr>
          <w:ilvl w:val="0"/>
          <w:numId w:val="7"/>
        </w:numPr>
        <w:tabs>
          <w:tab w:val="clear" w:pos="1800"/>
          <w:tab w:val="num" w:pos="884"/>
        </w:tabs>
        <w:ind w:left="884" w:right="126" w:hanging="425"/>
        <w:jc w:val="both"/>
        <w:rPr>
          <w:rFonts w:cs="Arial"/>
          <w:sz w:val="22"/>
          <w:szCs w:val="22"/>
        </w:rPr>
      </w:pPr>
      <w:r w:rsidRPr="00862BA5">
        <w:rPr>
          <w:rFonts w:cs="Arial"/>
          <w:sz w:val="22"/>
          <w:szCs w:val="22"/>
        </w:rPr>
        <w:t xml:space="preserve">permanent </w:t>
      </w:r>
      <w:r w:rsidR="00904A89">
        <w:rPr>
          <w:rFonts w:cs="Arial"/>
          <w:sz w:val="22"/>
          <w:szCs w:val="22"/>
        </w:rPr>
        <w:t>Education</w:t>
      </w:r>
      <w:r w:rsidRPr="00862BA5">
        <w:rPr>
          <w:rFonts w:cs="Arial"/>
          <w:sz w:val="22"/>
          <w:szCs w:val="22"/>
        </w:rPr>
        <w:t xml:space="preserve"> employees will be placed according to the terms of their substantive appointment and the policies in operation at the time;</w:t>
      </w:r>
    </w:p>
    <w:p w14:paraId="32ADC2B7" w14:textId="77777777" w:rsidR="00F51EB6" w:rsidRPr="00862BA5" w:rsidRDefault="00F51EB6" w:rsidP="00F51EB6">
      <w:pPr>
        <w:numPr>
          <w:ilvl w:val="0"/>
          <w:numId w:val="7"/>
        </w:numPr>
        <w:tabs>
          <w:tab w:val="clear" w:pos="1800"/>
          <w:tab w:val="num" w:pos="884"/>
        </w:tabs>
        <w:ind w:left="884" w:right="126" w:hanging="425"/>
        <w:jc w:val="both"/>
        <w:rPr>
          <w:rFonts w:cs="Arial"/>
          <w:sz w:val="22"/>
          <w:szCs w:val="22"/>
        </w:rPr>
      </w:pPr>
      <w:r w:rsidRPr="00862BA5">
        <w:rPr>
          <w:rFonts w:cs="Arial"/>
          <w:sz w:val="22"/>
          <w:szCs w:val="22"/>
        </w:rPr>
        <w:t>employees originally from other public sector organisations with a right of return, will be managed according to the provisions of the Public Sector Act 2009 (SA) and any applicable public sector determination or policies;</w:t>
      </w:r>
    </w:p>
    <w:p w14:paraId="4F13B741" w14:textId="77777777" w:rsidR="00F51EB6" w:rsidRPr="00B945B2" w:rsidRDefault="00F51EB6" w:rsidP="00F51EB6">
      <w:pPr>
        <w:numPr>
          <w:ilvl w:val="0"/>
          <w:numId w:val="7"/>
        </w:numPr>
        <w:tabs>
          <w:tab w:val="clear" w:pos="1800"/>
        </w:tabs>
        <w:ind w:left="884" w:right="126" w:hanging="425"/>
        <w:jc w:val="both"/>
        <w:rPr>
          <w:rFonts w:cs="Arial"/>
          <w:sz w:val="22"/>
          <w:szCs w:val="22"/>
        </w:rPr>
      </w:pPr>
      <w:r w:rsidRPr="00862BA5">
        <w:rPr>
          <w:rFonts w:cs="Arial"/>
          <w:sz w:val="22"/>
          <w:szCs w:val="22"/>
        </w:rPr>
        <w:t xml:space="preserve">applicants who are not permanent employees of </w:t>
      </w:r>
      <w:r w:rsidR="00904A89">
        <w:rPr>
          <w:rFonts w:cs="Arial"/>
          <w:sz w:val="22"/>
          <w:szCs w:val="22"/>
        </w:rPr>
        <w:t>the Department</w:t>
      </w:r>
      <w:r w:rsidRPr="00862BA5">
        <w:rPr>
          <w:rFonts w:cs="Arial"/>
          <w:sz w:val="22"/>
          <w:szCs w:val="22"/>
        </w:rPr>
        <w:t xml:space="preserve"> do not hold placement rights with </w:t>
      </w:r>
      <w:r w:rsidR="00904A89">
        <w:rPr>
          <w:rFonts w:cs="Arial"/>
          <w:sz w:val="22"/>
          <w:szCs w:val="22"/>
        </w:rPr>
        <w:t>Education</w:t>
      </w:r>
      <w:r w:rsidRPr="00862BA5">
        <w:rPr>
          <w:rFonts w:cs="Arial"/>
          <w:sz w:val="22"/>
          <w:szCs w:val="22"/>
        </w:rPr>
        <w:t xml:space="preserve"> at the conclusion of the appointment.</w:t>
      </w:r>
    </w:p>
    <w:p w14:paraId="426A0B1C" w14:textId="77777777" w:rsidR="00F51EB6" w:rsidRPr="00F51EB6" w:rsidRDefault="00904A89" w:rsidP="00675101">
      <w:pPr>
        <w:spacing w:before="120" w:after="240"/>
        <w:jc w:val="both"/>
        <w:rPr>
          <w:rFonts w:cs="Arial"/>
          <w:sz w:val="22"/>
          <w:szCs w:val="22"/>
        </w:rPr>
      </w:pPr>
      <w:r>
        <w:rPr>
          <w:rFonts w:cs="Arial"/>
          <w:sz w:val="22"/>
          <w:szCs w:val="22"/>
        </w:rPr>
        <w:t>The Department for Education</w:t>
      </w:r>
      <w:r w:rsidR="00F51EB6">
        <w:rPr>
          <w:rFonts w:cs="Arial"/>
          <w:sz w:val="22"/>
          <w:szCs w:val="22"/>
        </w:rPr>
        <w:t xml:space="preserve"> </w:t>
      </w:r>
      <w:r w:rsidR="00F51EB6" w:rsidRPr="00862BA5">
        <w:rPr>
          <w:rFonts w:cs="Arial"/>
          <w:sz w:val="22"/>
          <w:szCs w:val="22"/>
        </w:rPr>
        <w:t>is an equal opportunity employer</w:t>
      </w:r>
      <w:r w:rsidR="00F51EB6">
        <w:rPr>
          <w:rFonts w:cs="Arial"/>
          <w:sz w:val="22"/>
          <w:szCs w:val="22"/>
        </w:rPr>
        <w:t>.</w:t>
      </w:r>
    </w:p>
    <w:p w14:paraId="79390A7C" w14:textId="77777777" w:rsidR="005538BB" w:rsidRPr="005538BB" w:rsidRDefault="005538BB" w:rsidP="009C0ABD">
      <w:pPr>
        <w:pBdr>
          <w:top w:val="single" w:sz="4" w:space="1" w:color="auto"/>
          <w:bottom w:val="single" w:sz="4" w:space="1" w:color="auto"/>
        </w:pBdr>
        <w:shd w:val="clear" w:color="auto" w:fill="D9D9D9" w:themeFill="background1" w:themeFillShade="D9"/>
        <w:rPr>
          <w:rFonts w:cs="Arial"/>
          <w:b/>
          <w:sz w:val="22"/>
          <w:szCs w:val="22"/>
        </w:rPr>
      </w:pPr>
      <w:r w:rsidRPr="005538BB">
        <w:rPr>
          <w:rFonts w:cs="Arial"/>
          <w:b/>
          <w:sz w:val="22"/>
          <w:szCs w:val="22"/>
        </w:rPr>
        <w:t>WRITING YOUR APPLICATION</w:t>
      </w:r>
    </w:p>
    <w:p w14:paraId="1C5424AB" w14:textId="77777777" w:rsidR="0092283E" w:rsidRPr="005538BB" w:rsidRDefault="0092283E" w:rsidP="0092283E">
      <w:pPr>
        <w:spacing w:before="120" w:after="120"/>
        <w:jc w:val="both"/>
        <w:rPr>
          <w:rFonts w:cs="Arial"/>
          <w:b/>
          <w:bCs/>
          <w:snapToGrid w:val="0"/>
          <w:sz w:val="22"/>
          <w:szCs w:val="22"/>
          <w:lang w:eastAsia="en-US"/>
        </w:rPr>
      </w:pPr>
      <w:r w:rsidRPr="005538BB">
        <w:rPr>
          <w:rFonts w:cs="Arial"/>
          <w:b/>
          <w:bCs/>
          <w:snapToGrid w:val="0"/>
          <w:sz w:val="22"/>
          <w:szCs w:val="22"/>
          <w:lang w:eastAsia="en-US"/>
        </w:rPr>
        <w:t xml:space="preserve">Addressing the selection criteria in the </w:t>
      </w:r>
      <w:r>
        <w:rPr>
          <w:rFonts w:cs="Arial"/>
          <w:b/>
          <w:bCs/>
          <w:snapToGrid w:val="0"/>
          <w:sz w:val="22"/>
          <w:szCs w:val="22"/>
          <w:lang w:eastAsia="en-US"/>
        </w:rPr>
        <w:t>Role Description</w:t>
      </w:r>
    </w:p>
    <w:p w14:paraId="630F8411" w14:textId="77777777" w:rsidR="0092283E" w:rsidRPr="00E23849" w:rsidRDefault="0092283E" w:rsidP="0092283E">
      <w:pPr>
        <w:spacing w:before="120"/>
        <w:jc w:val="both"/>
        <w:rPr>
          <w:rFonts w:cs="Arial"/>
          <w:bCs/>
          <w:snapToGrid w:val="0"/>
          <w:sz w:val="22"/>
          <w:lang w:eastAsia="en-US"/>
        </w:rPr>
      </w:pPr>
      <w:r w:rsidRPr="00E23849">
        <w:rPr>
          <w:rFonts w:cs="Arial"/>
          <w:bCs/>
          <w:snapToGrid w:val="0"/>
          <w:sz w:val="22"/>
          <w:lang w:eastAsia="en-US"/>
        </w:rPr>
        <w:t>The Role Description includes:</w:t>
      </w:r>
    </w:p>
    <w:p w14:paraId="654A791C" w14:textId="77777777" w:rsidR="0092283E" w:rsidRPr="00E23849" w:rsidRDefault="0092283E" w:rsidP="0092283E">
      <w:pPr>
        <w:numPr>
          <w:ilvl w:val="0"/>
          <w:numId w:val="8"/>
        </w:numPr>
        <w:spacing w:before="60"/>
        <w:jc w:val="both"/>
        <w:rPr>
          <w:rFonts w:cs="Arial"/>
          <w:sz w:val="22"/>
          <w:szCs w:val="22"/>
          <w:lang w:val="en-US" w:eastAsia="en-US"/>
        </w:rPr>
      </w:pPr>
      <w:r>
        <w:rPr>
          <w:rFonts w:cs="Arial"/>
          <w:sz w:val="22"/>
          <w:szCs w:val="22"/>
          <w:lang w:val="en-US" w:eastAsia="en-US"/>
        </w:rPr>
        <w:t>Role Purpose</w:t>
      </w:r>
    </w:p>
    <w:p w14:paraId="75150774" w14:textId="77777777" w:rsidR="0092283E" w:rsidRPr="00E23849" w:rsidRDefault="0092283E" w:rsidP="0092283E">
      <w:pPr>
        <w:numPr>
          <w:ilvl w:val="0"/>
          <w:numId w:val="8"/>
        </w:numPr>
        <w:spacing w:before="60"/>
        <w:jc w:val="both"/>
        <w:rPr>
          <w:rFonts w:cs="Arial"/>
          <w:sz w:val="22"/>
          <w:szCs w:val="22"/>
          <w:lang w:val="en-US" w:eastAsia="en-US"/>
        </w:rPr>
      </w:pPr>
      <w:r>
        <w:rPr>
          <w:rFonts w:cs="Arial"/>
          <w:sz w:val="22"/>
          <w:szCs w:val="22"/>
          <w:lang w:val="en-US" w:eastAsia="en-US"/>
        </w:rPr>
        <w:t>Key Outcomes</w:t>
      </w:r>
    </w:p>
    <w:p w14:paraId="42CBD6A4" w14:textId="77777777" w:rsidR="0092283E" w:rsidRPr="00E23849" w:rsidRDefault="0092283E" w:rsidP="0092283E">
      <w:pPr>
        <w:numPr>
          <w:ilvl w:val="0"/>
          <w:numId w:val="8"/>
        </w:numPr>
        <w:spacing w:before="60"/>
        <w:jc w:val="both"/>
        <w:rPr>
          <w:rFonts w:cs="Arial"/>
          <w:sz w:val="22"/>
          <w:szCs w:val="22"/>
          <w:lang w:val="en-US" w:eastAsia="en-US"/>
        </w:rPr>
      </w:pPr>
      <w:r w:rsidRPr="00E23849">
        <w:rPr>
          <w:rFonts w:cs="Arial"/>
          <w:sz w:val="22"/>
          <w:szCs w:val="22"/>
          <w:lang w:val="en-US" w:eastAsia="en-US"/>
        </w:rPr>
        <w:t>Key relationships/interactions</w:t>
      </w:r>
    </w:p>
    <w:p w14:paraId="20F621D4" w14:textId="77777777" w:rsidR="0092283E" w:rsidRDefault="0092283E" w:rsidP="0092283E">
      <w:pPr>
        <w:numPr>
          <w:ilvl w:val="0"/>
          <w:numId w:val="8"/>
        </w:numPr>
        <w:spacing w:before="60"/>
        <w:jc w:val="both"/>
        <w:rPr>
          <w:rFonts w:cs="Arial"/>
          <w:sz w:val="22"/>
          <w:szCs w:val="22"/>
          <w:lang w:val="en-US" w:eastAsia="en-US"/>
        </w:rPr>
      </w:pPr>
      <w:r>
        <w:rPr>
          <w:rFonts w:cs="Arial"/>
          <w:sz w:val="22"/>
          <w:szCs w:val="22"/>
          <w:lang w:val="en-US" w:eastAsia="en-US"/>
        </w:rPr>
        <w:t>Eligibility</w:t>
      </w:r>
    </w:p>
    <w:p w14:paraId="1D7C8A19" w14:textId="77777777" w:rsidR="0092283E" w:rsidRPr="00E23849" w:rsidRDefault="0092283E" w:rsidP="0092283E">
      <w:pPr>
        <w:numPr>
          <w:ilvl w:val="0"/>
          <w:numId w:val="8"/>
        </w:numPr>
        <w:spacing w:before="60"/>
        <w:jc w:val="both"/>
        <w:rPr>
          <w:rFonts w:cs="Arial"/>
          <w:sz w:val="22"/>
          <w:szCs w:val="22"/>
          <w:lang w:val="en-US" w:eastAsia="en-US"/>
        </w:rPr>
      </w:pPr>
      <w:r>
        <w:rPr>
          <w:rFonts w:cs="Arial"/>
          <w:sz w:val="22"/>
          <w:szCs w:val="22"/>
          <w:lang w:val="en-US" w:eastAsia="en-US"/>
        </w:rPr>
        <w:t>Key Selection Criteria</w:t>
      </w:r>
    </w:p>
    <w:p w14:paraId="4DCAB0E1" w14:textId="77777777" w:rsidR="0092283E" w:rsidRPr="00E23849" w:rsidRDefault="0092283E" w:rsidP="0092283E">
      <w:pPr>
        <w:numPr>
          <w:ilvl w:val="0"/>
          <w:numId w:val="8"/>
        </w:numPr>
        <w:spacing w:before="60"/>
        <w:jc w:val="both"/>
        <w:rPr>
          <w:rFonts w:cs="Arial"/>
          <w:sz w:val="22"/>
          <w:szCs w:val="22"/>
          <w:lang w:val="en-US" w:eastAsia="en-US"/>
        </w:rPr>
      </w:pPr>
      <w:r>
        <w:rPr>
          <w:rFonts w:cs="Arial"/>
          <w:sz w:val="22"/>
          <w:szCs w:val="22"/>
          <w:lang w:val="en-US" w:eastAsia="en-US"/>
        </w:rPr>
        <w:t>Core Capabilities and Expected Behaviors</w:t>
      </w:r>
    </w:p>
    <w:p w14:paraId="73F092BC" w14:textId="77777777" w:rsidR="0092283E" w:rsidRDefault="0092283E" w:rsidP="0092283E">
      <w:pPr>
        <w:numPr>
          <w:ilvl w:val="0"/>
          <w:numId w:val="8"/>
        </w:numPr>
        <w:spacing w:before="60"/>
        <w:jc w:val="both"/>
        <w:rPr>
          <w:rFonts w:cs="Arial"/>
          <w:sz w:val="22"/>
          <w:szCs w:val="22"/>
          <w:lang w:val="en-US" w:eastAsia="en-US"/>
        </w:rPr>
      </w:pPr>
      <w:r>
        <w:rPr>
          <w:rFonts w:cs="Arial"/>
          <w:sz w:val="22"/>
          <w:szCs w:val="22"/>
          <w:lang w:val="en-US" w:eastAsia="en-US"/>
        </w:rPr>
        <w:t>Public Sector Values</w:t>
      </w:r>
    </w:p>
    <w:p w14:paraId="6F3A1ED2" w14:textId="77777777" w:rsidR="0092283E" w:rsidRDefault="0092283E" w:rsidP="0092283E">
      <w:pPr>
        <w:numPr>
          <w:ilvl w:val="0"/>
          <w:numId w:val="8"/>
        </w:numPr>
        <w:spacing w:before="60"/>
        <w:jc w:val="both"/>
        <w:rPr>
          <w:rFonts w:cs="Arial"/>
          <w:sz w:val="22"/>
          <w:szCs w:val="22"/>
          <w:lang w:val="en-US" w:eastAsia="en-US"/>
        </w:rPr>
      </w:pPr>
      <w:r>
        <w:rPr>
          <w:rFonts w:cs="Arial"/>
          <w:sz w:val="22"/>
          <w:szCs w:val="22"/>
          <w:lang w:val="en-US" w:eastAsia="en-US"/>
        </w:rPr>
        <w:t>Corporate Responsibilities</w:t>
      </w:r>
    </w:p>
    <w:p w14:paraId="23BD471E" w14:textId="77777777" w:rsidR="0092283E" w:rsidRDefault="0092283E" w:rsidP="0092283E">
      <w:pPr>
        <w:numPr>
          <w:ilvl w:val="0"/>
          <w:numId w:val="8"/>
        </w:numPr>
        <w:spacing w:before="60"/>
        <w:jc w:val="both"/>
        <w:rPr>
          <w:rFonts w:cs="Arial"/>
          <w:sz w:val="22"/>
          <w:szCs w:val="22"/>
          <w:lang w:val="en-US" w:eastAsia="en-US"/>
        </w:rPr>
      </w:pPr>
      <w:r>
        <w:rPr>
          <w:rFonts w:cs="Arial"/>
          <w:sz w:val="22"/>
          <w:szCs w:val="22"/>
          <w:lang w:val="en-US" w:eastAsia="en-US"/>
        </w:rPr>
        <w:t>Special Conditions</w:t>
      </w:r>
    </w:p>
    <w:p w14:paraId="2F5E01DF" w14:textId="77777777" w:rsidR="0092283E" w:rsidRPr="00972237" w:rsidRDefault="0092283E" w:rsidP="0092283E">
      <w:pPr>
        <w:spacing w:before="120"/>
        <w:jc w:val="both"/>
        <w:rPr>
          <w:rFonts w:cs="Arial"/>
          <w:sz w:val="22"/>
          <w:szCs w:val="22"/>
          <w:lang w:val="en-US" w:eastAsia="en-US"/>
        </w:rPr>
      </w:pPr>
      <w:r w:rsidRPr="00E23849">
        <w:rPr>
          <w:rFonts w:cs="Arial"/>
          <w:sz w:val="22"/>
          <w:szCs w:val="22"/>
          <w:lang w:val="en-US" w:eastAsia="en-US"/>
        </w:rPr>
        <w:t>The claims of each applicant will be assessed against</w:t>
      </w:r>
      <w:r>
        <w:rPr>
          <w:rFonts w:cs="Arial"/>
          <w:sz w:val="22"/>
          <w:szCs w:val="22"/>
          <w:lang w:val="en-US" w:eastAsia="en-US"/>
        </w:rPr>
        <w:t xml:space="preserve"> the</w:t>
      </w:r>
      <w:r w:rsidRPr="00E23849">
        <w:rPr>
          <w:rFonts w:cs="Arial"/>
          <w:sz w:val="22"/>
          <w:szCs w:val="22"/>
          <w:lang w:val="en-US" w:eastAsia="en-US"/>
        </w:rPr>
        <w:t xml:space="preserve"> </w:t>
      </w:r>
      <w:r>
        <w:rPr>
          <w:rFonts w:cs="Arial"/>
          <w:sz w:val="22"/>
          <w:szCs w:val="22"/>
          <w:lang w:val="en-US" w:eastAsia="en-US"/>
        </w:rPr>
        <w:t>Key Selection Criteria</w:t>
      </w:r>
      <w:r w:rsidRPr="00E23849">
        <w:rPr>
          <w:rFonts w:cs="Arial"/>
          <w:sz w:val="22"/>
          <w:szCs w:val="22"/>
          <w:lang w:val="en-US" w:eastAsia="en-US"/>
        </w:rPr>
        <w:t xml:space="preserve">. Selection committees will assess applications against the </w:t>
      </w:r>
      <w:r>
        <w:rPr>
          <w:rFonts w:cs="Arial"/>
          <w:sz w:val="22"/>
          <w:szCs w:val="22"/>
          <w:lang w:val="en-US" w:eastAsia="en-US"/>
        </w:rPr>
        <w:t>key capabilities</w:t>
      </w:r>
      <w:r w:rsidRPr="00E23849">
        <w:rPr>
          <w:rFonts w:cs="Arial"/>
          <w:sz w:val="22"/>
          <w:szCs w:val="22"/>
          <w:lang w:val="en-US" w:eastAsia="en-US"/>
        </w:rPr>
        <w:t xml:space="preserve">, taking into consideration the context of the </w:t>
      </w:r>
      <w:r>
        <w:rPr>
          <w:rFonts w:cs="Arial"/>
          <w:sz w:val="22"/>
          <w:szCs w:val="22"/>
          <w:lang w:val="en-US" w:eastAsia="en-US"/>
        </w:rPr>
        <w:t xml:space="preserve">role, and key outcomes </w:t>
      </w:r>
      <w:r w:rsidRPr="00E23849">
        <w:rPr>
          <w:rFonts w:cs="Arial"/>
          <w:sz w:val="22"/>
          <w:szCs w:val="22"/>
          <w:lang w:val="en-US" w:eastAsia="en-US"/>
        </w:rPr>
        <w:t xml:space="preserve">that have been identified as being relevant/necessary for the </w:t>
      </w:r>
      <w:r>
        <w:rPr>
          <w:rFonts w:cs="Arial"/>
          <w:sz w:val="22"/>
          <w:szCs w:val="22"/>
          <w:lang w:val="en-US" w:eastAsia="en-US"/>
        </w:rPr>
        <w:t>role</w:t>
      </w:r>
      <w:r w:rsidRPr="00E23849">
        <w:rPr>
          <w:rFonts w:cs="Arial"/>
          <w:sz w:val="22"/>
          <w:szCs w:val="22"/>
          <w:lang w:val="en-US" w:eastAsia="en-US"/>
        </w:rPr>
        <w:t>.</w:t>
      </w:r>
    </w:p>
    <w:p w14:paraId="447A95CA" w14:textId="77777777" w:rsidR="0092283E" w:rsidRPr="00E23849" w:rsidRDefault="0092283E" w:rsidP="0092283E">
      <w:pPr>
        <w:spacing w:before="60"/>
        <w:jc w:val="both"/>
        <w:rPr>
          <w:rFonts w:cs="Arial"/>
          <w:bCs/>
          <w:snapToGrid w:val="0"/>
          <w:sz w:val="22"/>
          <w:lang w:eastAsia="en-US"/>
        </w:rPr>
      </w:pPr>
      <w:r w:rsidRPr="00E23849">
        <w:rPr>
          <w:rFonts w:cs="Arial"/>
          <w:bCs/>
          <w:snapToGrid w:val="0"/>
          <w:sz w:val="22"/>
          <w:lang w:eastAsia="en-US"/>
        </w:rPr>
        <w:t>If your application does not successfully address</w:t>
      </w:r>
      <w:r w:rsidRPr="00E23849">
        <w:rPr>
          <w:rFonts w:cs="Arial"/>
          <w:b/>
          <w:bCs/>
          <w:snapToGrid w:val="0"/>
          <w:sz w:val="22"/>
          <w:lang w:eastAsia="en-US"/>
        </w:rPr>
        <w:t xml:space="preserve"> </w:t>
      </w:r>
      <w:r w:rsidRPr="00E23849">
        <w:rPr>
          <w:rFonts w:cs="Arial"/>
          <w:bCs/>
          <w:snapToGrid w:val="0"/>
          <w:sz w:val="22"/>
          <w:lang w:eastAsia="en-US"/>
        </w:rPr>
        <w:t xml:space="preserve">each of the identified </w:t>
      </w:r>
      <w:r>
        <w:rPr>
          <w:rFonts w:cs="Arial"/>
          <w:bCs/>
          <w:snapToGrid w:val="0"/>
          <w:sz w:val="22"/>
          <w:lang w:eastAsia="en-US"/>
        </w:rPr>
        <w:t>key capabilities</w:t>
      </w:r>
      <w:r w:rsidRPr="00E23849">
        <w:rPr>
          <w:rFonts w:cs="Arial"/>
          <w:bCs/>
          <w:snapToGrid w:val="0"/>
          <w:sz w:val="22"/>
          <w:lang w:eastAsia="en-US"/>
        </w:rPr>
        <w:t xml:space="preserve">, you may not be considered for short-listing and further assessment. </w:t>
      </w:r>
    </w:p>
    <w:p w14:paraId="2DD12EB1" w14:textId="77777777" w:rsidR="0092283E" w:rsidRPr="00E23849" w:rsidRDefault="0092283E" w:rsidP="0092283E">
      <w:pPr>
        <w:spacing w:before="120"/>
        <w:jc w:val="both"/>
        <w:rPr>
          <w:rFonts w:cs="Arial"/>
          <w:b/>
          <w:bCs/>
          <w:sz w:val="22"/>
          <w:lang w:val="en-US" w:eastAsia="en-US"/>
        </w:rPr>
      </w:pPr>
      <w:r w:rsidRPr="00E23849">
        <w:rPr>
          <w:rFonts w:cs="Arial"/>
          <w:b/>
          <w:bCs/>
          <w:sz w:val="22"/>
          <w:lang w:val="en-US" w:eastAsia="en-US"/>
        </w:rPr>
        <w:t>Before submitting your application</w:t>
      </w:r>
      <w:r>
        <w:rPr>
          <w:rFonts w:cs="Arial"/>
          <w:b/>
          <w:bCs/>
          <w:sz w:val="22"/>
          <w:lang w:val="en-US" w:eastAsia="en-US"/>
        </w:rPr>
        <w:t>,</w:t>
      </w:r>
      <w:r w:rsidRPr="00E23849">
        <w:rPr>
          <w:rFonts w:cs="Arial"/>
          <w:b/>
          <w:bCs/>
          <w:sz w:val="22"/>
          <w:lang w:val="en-US" w:eastAsia="en-US"/>
        </w:rPr>
        <w:t xml:space="preserve"> check</w:t>
      </w:r>
      <w:r>
        <w:rPr>
          <w:rFonts w:cs="Arial"/>
          <w:b/>
          <w:bCs/>
          <w:sz w:val="22"/>
          <w:lang w:val="en-US" w:eastAsia="en-US"/>
        </w:rPr>
        <w:t xml:space="preserve"> </w:t>
      </w:r>
      <w:r w:rsidRPr="00E23849">
        <w:rPr>
          <w:rFonts w:cs="Arial"/>
          <w:b/>
          <w:bCs/>
          <w:sz w:val="22"/>
          <w:lang w:val="en-US" w:eastAsia="en-US"/>
        </w:rPr>
        <w:t>it to ensure:</w:t>
      </w:r>
    </w:p>
    <w:p w14:paraId="4CF8FAA4" w14:textId="77777777" w:rsidR="0092283E" w:rsidRPr="00E23849" w:rsidRDefault="0092283E" w:rsidP="0092283E">
      <w:pPr>
        <w:numPr>
          <w:ilvl w:val="0"/>
          <w:numId w:val="4"/>
        </w:numPr>
        <w:tabs>
          <w:tab w:val="num" w:pos="252"/>
        </w:tabs>
        <w:spacing w:before="60"/>
        <w:ind w:left="249" w:hanging="249"/>
        <w:jc w:val="both"/>
        <w:rPr>
          <w:rFonts w:cs="Arial"/>
          <w:sz w:val="22"/>
          <w:lang w:val="en-US" w:eastAsia="en-US"/>
        </w:rPr>
      </w:pPr>
      <w:r w:rsidRPr="00E23849">
        <w:rPr>
          <w:rFonts w:cs="Arial"/>
          <w:sz w:val="22"/>
          <w:lang w:val="en-US" w:eastAsia="en-US"/>
        </w:rPr>
        <w:t xml:space="preserve">You have addressed the identified </w:t>
      </w:r>
      <w:r>
        <w:rPr>
          <w:rFonts w:cs="Arial"/>
          <w:sz w:val="22"/>
          <w:lang w:val="en-US" w:eastAsia="en-US"/>
        </w:rPr>
        <w:t>Key Selection Criteria.</w:t>
      </w:r>
    </w:p>
    <w:p w14:paraId="06B44437" w14:textId="77777777" w:rsidR="0092283E" w:rsidRDefault="0092283E" w:rsidP="0092283E">
      <w:pPr>
        <w:numPr>
          <w:ilvl w:val="0"/>
          <w:numId w:val="4"/>
        </w:numPr>
        <w:tabs>
          <w:tab w:val="num" w:pos="252"/>
        </w:tabs>
        <w:spacing w:before="60"/>
        <w:ind w:left="252" w:hanging="252"/>
        <w:jc w:val="both"/>
        <w:rPr>
          <w:rFonts w:cs="Arial"/>
          <w:sz w:val="22"/>
          <w:lang w:val="en-US" w:eastAsia="en-US"/>
        </w:rPr>
      </w:pPr>
      <w:r w:rsidRPr="00093AC3">
        <w:rPr>
          <w:rFonts w:cs="Arial"/>
          <w:sz w:val="22"/>
          <w:lang w:val="en-US" w:eastAsia="en-US"/>
        </w:rPr>
        <w:t>You have demonstrated that you have the ability to carry out the duties of the role</w:t>
      </w:r>
    </w:p>
    <w:p w14:paraId="4CA9B544" w14:textId="77777777" w:rsidR="0092283E" w:rsidRPr="00093AC3" w:rsidRDefault="0092283E" w:rsidP="0092283E">
      <w:pPr>
        <w:numPr>
          <w:ilvl w:val="0"/>
          <w:numId w:val="4"/>
        </w:numPr>
        <w:tabs>
          <w:tab w:val="num" w:pos="252"/>
        </w:tabs>
        <w:spacing w:before="60"/>
        <w:ind w:left="252" w:hanging="252"/>
        <w:jc w:val="both"/>
        <w:rPr>
          <w:rFonts w:cs="Arial"/>
          <w:sz w:val="22"/>
          <w:lang w:val="en-US" w:eastAsia="en-US"/>
        </w:rPr>
      </w:pPr>
      <w:r w:rsidRPr="00093AC3">
        <w:rPr>
          <w:rFonts w:cs="Arial"/>
          <w:sz w:val="22"/>
          <w:lang w:val="en-US" w:eastAsia="en-US"/>
        </w:rPr>
        <w:t>You have thoroughly checked your application for accuracy and completeness</w:t>
      </w:r>
    </w:p>
    <w:p w14:paraId="259BCFE4" w14:textId="77777777" w:rsidR="0092283E" w:rsidRPr="00E23849" w:rsidRDefault="0092283E" w:rsidP="0092283E">
      <w:pPr>
        <w:numPr>
          <w:ilvl w:val="0"/>
          <w:numId w:val="4"/>
        </w:numPr>
        <w:tabs>
          <w:tab w:val="num" w:pos="252"/>
        </w:tabs>
        <w:spacing w:before="60"/>
        <w:ind w:left="252" w:hanging="252"/>
        <w:jc w:val="both"/>
        <w:rPr>
          <w:rFonts w:cs="Arial"/>
          <w:b/>
          <w:bCs/>
          <w:sz w:val="22"/>
          <w:lang w:val="en-US" w:eastAsia="en-US"/>
        </w:rPr>
      </w:pPr>
      <w:r w:rsidRPr="00E23849">
        <w:rPr>
          <w:rFonts w:cs="Arial"/>
          <w:sz w:val="22"/>
          <w:lang w:val="en-US" w:eastAsia="en-US"/>
        </w:rPr>
        <w:t xml:space="preserve">You have provided proof of your qualifications, if specified as a requirement for the role </w:t>
      </w:r>
    </w:p>
    <w:p w14:paraId="65831DAA" w14:textId="77777777" w:rsidR="0092283E" w:rsidRPr="00E23849" w:rsidRDefault="0092283E" w:rsidP="0092283E">
      <w:pPr>
        <w:numPr>
          <w:ilvl w:val="0"/>
          <w:numId w:val="4"/>
        </w:numPr>
        <w:tabs>
          <w:tab w:val="num" w:pos="252"/>
        </w:tabs>
        <w:spacing w:before="60"/>
        <w:ind w:left="252" w:hanging="252"/>
        <w:jc w:val="both"/>
        <w:rPr>
          <w:rFonts w:cs="Arial"/>
          <w:b/>
          <w:bCs/>
          <w:sz w:val="22"/>
          <w:lang w:val="en-US" w:eastAsia="en-US"/>
        </w:rPr>
      </w:pPr>
      <w:r w:rsidRPr="00E23849">
        <w:rPr>
          <w:rFonts w:cs="Arial"/>
          <w:sz w:val="22"/>
          <w:lang w:val="en-US" w:eastAsia="en-US"/>
        </w:rPr>
        <w:t>You have included the names, role titles, current telephone number and email address of referees, including your current line manager</w:t>
      </w:r>
    </w:p>
    <w:p w14:paraId="7215F9AB" w14:textId="77777777" w:rsidR="0092283E" w:rsidRPr="00E23849" w:rsidRDefault="0092283E" w:rsidP="0092283E">
      <w:pPr>
        <w:numPr>
          <w:ilvl w:val="0"/>
          <w:numId w:val="4"/>
        </w:numPr>
        <w:tabs>
          <w:tab w:val="num" w:pos="252"/>
        </w:tabs>
        <w:spacing w:before="60"/>
        <w:ind w:left="252" w:hanging="252"/>
        <w:jc w:val="both"/>
        <w:rPr>
          <w:rFonts w:cs="Arial"/>
          <w:b/>
          <w:bCs/>
          <w:sz w:val="22"/>
          <w:lang w:val="en-US" w:eastAsia="en-US"/>
        </w:rPr>
      </w:pPr>
      <w:r w:rsidRPr="00E23849">
        <w:rPr>
          <w:rFonts w:cs="Arial"/>
          <w:sz w:val="22"/>
          <w:lang w:val="en-US" w:eastAsia="en-US"/>
        </w:rPr>
        <w:t xml:space="preserve">You have included your contact details, including </w:t>
      </w:r>
      <w:r w:rsidRPr="00E23849">
        <w:rPr>
          <w:rFonts w:cs="Arial"/>
          <w:b/>
          <w:sz w:val="22"/>
          <w:lang w:val="en-US" w:eastAsia="en-US"/>
        </w:rPr>
        <w:t>your email address</w:t>
      </w:r>
    </w:p>
    <w:p w14:paraId="5017F913" w14:textId="77777777" w:rsidR="0092283E" w:rsidRPr="00E23849" w:rsidRDefault="0092283E" w:rsidP="0092283E">
      <w:pPr>
        <w:numPr>
          <w:ilvl w:val="0"/>
          <w:numId w:val="4"/>
        </w:numPr>
        <w:tabs>
          <w:tab w:val="num" w:pos="252"/>
        </w:tabs>
        <w:spacing w:before="60"/>
        <w:ind w:left="252" w:hanging="252"/>
        <w:jc w:val="both"/>
        <w:rPr>
          <w:rFonts w:cs="Arial"/>
          <w:b/>
          <w:bCs/>
          <w:sz w:val="22"/>
          <w:lang w:val="en-US" w:eastAsia="en-US"/>
        </w:rPr>
      </w:pPr>
      <w:r w:rsidRPr="00E23849">
        <w:rPr>
          <w:rFonts w:cs="Arial"/>
          <w:sz w:val="22"/>
          <w:lang w:val="en-US" w:eastAsia="en-US"/>
        </w:rPr>
        <w:t xml:space="preserve">Your curriculum vitae (CV) is included </w:t>
      </w:r>
    </w:p>
    <w:p w14:paraId="42BB33BB" w14:textId="77777777" w:rsidR="0092283E" w:rsidRPr="00B77D2F" w:rsidRDefault="0092283E" w:rsidP="0092283E">
      <w:pPr>
        <w:numPr>
          <w:ilvl w:val="0"/>
          <w:numId w:val="4"/>
        </w:numPr>
        <w:tabs>
          <w:tab w:val="num" w:pos="252"/>
        </w:tabs>
        <w:spacing w:before="60"/>
        <w:ind w:left="252" w:hanging="252"/>
        <w:jc w:val="both"/>
        <w:rPr>
          <w:rFonts w:cs="Arial"/>
          <w:b/>
          <w:bCs/>
          <w:sz w:val="22"/>
          <w:lang w:val="en-US" w:eastAsia="en-US"/>
        </w:rPr>
      </w:pPr>
      <w:r w:rsidRPr="00E23849">
        <w:rPr>
          <w:rFonts w:cs="Arial"/>
          <w:sz w:val="22"/>
          <w:lang w:val="en-US" w:eastAsia="en-US"/>
        </w:rPr>
        <w:t xml:space="preserve">Your cover sheet </w:t>
      </w:r>
      <w:r>
        <w:rPr>
          <w:rFonts w:cs="Arial"/>
          <w:sz w:val="22"/>
          <w:lang w:val="en-US" w:eastAsia="en-US"/>
        </w:rPr>
        <w:t xml:space="preserve">and employment declaration </w:t>
      </w:r>
      <w:r w:rsidRPr="00E23849">
        <w:rPr>
          <w:rFonts w:cs="Arial"/>
          <w:sz w:val="22"/>
          <w:lang w:val="en-US" w:eastAsia="en-US"/>
        </w:rPr>
        <w:t>is completed and attached to your application</w:t>
      </w:r>
    </w:p>
    <w:p w14:paraId="22BC6101" w14:textId="77777777" w:rsidR="0092283E" w:rsidRPr="00E23849" w:rsidRDefault="0092283E" w:rsidP="0092283E">
      <w:pPr>
        <w:numPr>
          <w:ilvl w:val="0"/>
          <w:numId w:val="4"/>
        </w:numPr>
        <w:tabs>
          <w:tab w:val="num" w:pos="252"/>
        </w:tabs>
        <w:spacing w:before="60"/>
        <w:ind w:left="252" w:hanging="252"/>
        <w:jc w:val="both"/>
        <w:rPr>
          <w:rFonts w:cs="Arial"/>
          <w:b/>
          <w:bCs/>
          <w:sz w:val="22"/>
          <w:lang w:val="en-US" w:eastAsia="en-US"/>
        </w:rPr>
      </w:pPr>
      <w:r w:rsidRPr="00E23849">
        <w:rPr>
          <w:rFonts w:cs="Arial"/>
          <w:sz w:val="22"/>
          <w:lang w:val="en-US" w:eastAsia="en-US"/>
        </w:rPr>
        <w:t>Your application is signed and</w:t>
      </w:r>
    </w:p>
    <w:p w14:paraId="2FE23590" w14:textId="77777777" w:rsidR="0092283E" w:rsidRPr="00E23849" w:rsidRDefault="0092283E" w:rsidP="0092283E">
      <w:pPr>
        <w:numPr>
          <w:ilvl w:val="0"/>
          <w:numId w:val="4"/>
        </w:numPr>
        <w:tabs>
          <w:tab w:val="num" w:pos="252"/>
        </w:tabs>
        <w:spacing w:before="60" w:after="120"/>
        <w:ind w:left="252" w:hanging="252"/>
        <w:jc w:val="both"/>
        <w:rPr>
          <w:rFonts w:cs="Arial"/>
          <w:sz w:val="22"/>
          <w:lang w:val="en-US" w:eastAsia="en-US"/>
        </w:rPr>
      </w:pPr>
      <w:r w:rsidRPr="00E23849">
        <w:rPr>
          <w:rFonts w:cs="Arial"/>
          <w:sz w:val="22"/>
          <w:lang w:val="en-US" w:eastAsia="en-US"/>
        </w:rPr>
        <w:t>Your application reaches the designated officer by the advertised closing date and time.</w:t>
      </w:r>
    </w:p>
    <w:p w14:paraId="142D92C2" w14:textId="77777777" w:rsidR="0092283E" w:rsidRPr="00B77D2F" w:rsidRDefault="0092283E" w:rsidP="0092283E">
      <w:pPr>
        <w:jc w:val="both"/>
        <w:rPr>
          <w:rFonts w:cs="Arial"/>
          <w:sz w:val="22"/>
          <w:lang w:val="en-US" w:eastAsia="en-US"/>
        </w:rPr>
      </w:pPr>
      <w:r w:rsidRPr="00B77D2F">
        <w:rPr>
          <w:rFonts w:cs="Arial"/>
          <w:sz w:val="22"/>
          <w:lang w:val="en-US" w:eastAsia="en-US"/>
        </w:rPr>
        <w:t xml:space="preserve">Further information is available at: </w:t>
      </w:r>
    </w:p>
    <w:p w14:paraId="3363CDDB" w14:textId="77777777" w:rsidR="00873CF1" w:rsidRDefault="0092283E" w:rsidP="00873CF1">
      <w:pPr>
        <w:rPr>
          <w:rFonts w:cs="Arial"/>
          <w:color w:val="0000FF"/>
          <w:sz w:val="20"/>
          <w:szCs w:val="20"/>
          <w:u w:val="single"/>
          <w:lang w:val="en" w:eastAsia="en-US"/>
        </w:rPr>
      </w:pPr>
      <w:r w:rsidRPr="00B77D2F">
        <w:rPr>
          <w:rFonts w:cs="Arial"/>
          <w:sz w:val="22"/>
          <w:lang w:val="en-US" w:eastAsia="en-US"/>
        </w:rPr>
        <w:t xml:space="preserve"> </w:t>
      </w:r>
      <w:hyperlink r:id="rId12" w:history="1">
        <w:r w:rsidRPr="00B77D2F">
          <w:rPr>
            <w:rFonts w:cs="Arial"/>
            <w:color w:val="0000FF"/>
            <w:sz w:val="20"/>
            <w:szCs w:val="20"/>
            <w:u w:val="single"/>
            <w:lang w:val="en" w:eastAsia="en-US"/>
          </w:rPr>
          <w:t>www.decd.sa.gov.au/docs/documents/1/MeritInstruction5WrittenA.pdf</w:t>
        </w:r>
      </w:hyperlink>
    </w:p>
    <w:p w14:paraId="16DD18F0" w14:textId="77777777" w:rsidR="003E607A" w:rsidRPr="00B77D2F" w:rsidRDefault="003E607A" w:rsidP="00873CF1">
      <w:pPr>
        <w:rPr>
          <w:rFonts w:cs="Arial"/>
          <w:color w:val="009030"/>
          <w:sz w:val="20"/>
          <w:szCs w:val="20"/>
          <w:lang w:val="en" w:eastAsia="en-US"/>
        </w:rPr>
      </w:pPr>
    </w:p>
    <w:p w14:paraId="3B126284" w14:textId="77777777" w:rsidR="005538BB" w:rsidRPr="005538BB" w:rsidRDefault="005538BB" w:rsidP="009C0ABD">
      <w:pPr>
        <w:pBdr>
          <w:top w:val="single" w:sz="4" w:space="1" w:color="auto"/>
          <w:bottom w:val="single" w:sz="4" w:space="1" w:color="auto"/>
        </w:pBdr>
        <w:shd w:val="clear" w:color="auto" w:fill="D9D9D9" w:themeFill="background1" w:themeFillShade="D9"/>
        <w:rPr>
          <w:rFonts w:cs="Arial"/>
          <w:b/>
          <w:sz w:val="22"/>
          <w:szCs w:val="22"/>
        </w:rPr>
      </w:pPr>
      <w:r w:rsidRPr="005538BB">
        <w:rPr>
          <w:rFonts w:cs="Arial"/>
          <w:b/>
          <w:sz w:val="22"/>
          <w:szCs w:val="22"/>
        </w:rPr>
        <w:t>LATE APPLICATIONS</w:t>
      </w:r>
    </w:p>
    <w:p w14:paraId="4B5A25B0" w14:textId="77777777" w:rsidR="00770755" w:rsidRPr="005538BB" w:rsidRDefault="005538BB" w:rsidP="00873CF1">
      <w:pPr>
        <w:spacing w:before="120" w:after="120"/>
        <w:jc w:val="both"/>
        <w:rPr>
          <w:rFonts w:cs="Arial"/>
          <w:sz w:val="22"/>
          <w:szCs w:val="22"/>
        </w:rPr>
      </w:pPr>
      <w:r w:rsidRPr="005538BB">
        <w:rPr>
          <w:rFonts w:cs="Arial"/>
          <w:sz w:val="22"/>
          <w:szCs w:val="22"/>
        </w:rPr>
        <w:t>Late applications do not have to be considered. If there are extenuating circumstances that prevent you from submitting your application by the designated closing time, ask the contact officer before the closing date whether an extension may be granted.  (Note: this is only for exceptional circumstances, e.g., such as illness that is supported by a medical certificate.)  The final decision is the panel’s.</w:t>
      </w:r>
    </w:p>
    <w:p w14:paraId="5C64B291" w14:textId="77777777" w:rsidR="005538BB" w:rsidRPr="005538BB" w:rsidRDefault="005538BB" w:rsidP="009C0ABD">
      <w:pPr>
        <w:pBdr>
          <w:top w:val="single" w:sz="4" w:space="1" w:color="auto"/>
          <w:bottom w:val="single" w:sz="4" w:space="1" w:color="auto"/>
        </w:pBdr>
        <w:shd w:val="clear" w:color="auto" w:fill="D9D9D9" w:themeFill="background1" w:themeFillShade="D9"/>
        <w:rPr>
          <w:rFonts w:cs="Arial"/>
          <w:b/>
          <w:sz w:val="22"/>
          <w:szCs w:val="22"/>
        </w:rPr>
      </w:pPr>
      <w:r w:rsidRPr="005538BB">
        <w:rPr>
          <w:rFonts w:cs="Arial"/>
          <w:b/>
          <w:sz w:val="22"/>
          <w:szCs w:val="22"/>
        </w:rPr>
        <w:lastRenderedPageBreak/>
        <w:t>INTERVIEWS/EXERCISES/PRESENTATIONS/REFEREE STATEMENTS</w:t>
      </w:r>
    </w:p>
    <w:p w14:paraId="1E235884" w14:textId="77777777" w:rsidR="005538BB" w:rsidRPr="005538BB" w:rsidRDefault="005538BB" w:rsidP="005538BB">
      <w:pPr>
        <w:spacing w:before="120" w:after="60"/>
        <w:jc w:val="both"/>
        <w:rPr>
          <w:rFonts w:cs="Arial"/>
          <w:sz w:val="22"/>
          <w:szCs w:val="22"/>
          <w:lang w:val="en-US" w:eastAsia="en-US"/>
        </w:rPr>
      </w:pPr>
      <w:r w:rsidRPr="005538BB">
        <w:rPr>
          <w:rFonts w:cs="Arial"/>
          <w:sz w:val="22"/>
          <w:szCs w:val="22"/>
          <w:lang w:val="en-US" w:eastAsia="en-US"/>
        </w:rPr>
        <w:t xml:space="preserve">The Panel will determine the most appropriate method/s to use for selection for each vacancy.  If shortlisted, you will be notified by email of the method/s to be used for any particular selection process. You will be advised of the composition of the Panel, as well as any special requirements for the selection process. </w:t>
      </w:r>
    </w:p>
    <w:p w14:paraId="4D0792C0" w14:textId="77777777" w:rsidR="005538BB" w:rsidRPr="005538BB" w:rsidRDefault="005538BB" w:rsidP="009C0ABD">
      <w:pPr>
        <w:spacing w:after="120"/>
        <w:rPr>
          <w:rFonts w:cs="Arial"/>
          <w:sz w:val="22"/>
          <w:szCs w:val="22"/>
        </w:rPr>
      </w:pPr>
      <w:r w:rsidRPr="005538BB">
        <w:rPr>
          <w:rFonts w:cs="Arial"/>
          <w:sz w:val="22"/>
          <w:szCs w:val="22"/>
          <w:lang w:val="en-US" w:eastAsia="en-US"/>
        </w:rPr>
        <w:t>During any interview / presentation you will have an opportunity to explain or clarify information given in your application and provide further evidence of your suitability for the role.</w:t>
      </w:r>
    </w:p>
    <w:p w14:paraId="36959E93" w14:textId="77777777" w:rsidR="005538BB" w:rsidRPr="005538BB" w:rsidRDefault="005538BB" w:rsidP="009C0ABD">
      <w:pPr>
        <w:pBdr>
          <w:top w:val="single" w:sz="4" w:space="1" w:color="auto"/>
          <w:bottom w:val="single" w:sz="4" w:space="1" w:color="auto"/>
        </w:pBdr>
        <w:shd w:val="clear" w:color="auto" w:fill="D9D9D9" w:themeFill="background1" w:themeFillShade="D9"/>
        <w:rPr>
          <w:rFonts w:cs="Arial"/>
          <w:b/>
          <w:sz w:val="22"/>
          <w:szCs w:val="22"/>
        </w:rPr>
      </w:pPr>
      <w:r w:rsidRPr="005538BB">
        <w:rPr>
          <w:rFonts w:cs="Arial"/>
          <w:b/>
          <w:sz w:val="22"/>
          <w:szCs w:val="22"/>
        </w:rPr>
        <w:t>NOTIFICATION</w:t>
      </w:r>
    </w:p>
    <w:p w14:paraId="24F14A8A" w14:textId="77777777" w:rsidR="00770755" w:rsidRPr="005538BB" w:rsidRDefault="005538BB" w:rsidP="009C0ABD">
      <w:pPr>
        <w:spacing w:before="120" w:after="120"/>
        <w:jc w:val="both"/>
        <w:rPr>
          <w:rFonts w:cs="Arial"/>
          <w:sz w:val="22"/>
          <w:szCs w:val="22"/>
        </w:rPr>
      </w:pPr>
      <w:r w:rsidRPr="005538BB">
        <w:rPr>
          <w:rFonts w:cs="Arial"/>
          <w:sz w:val="22"/>
          <w:szCs w:val="22"/>
          <w:lang w:val="en-US" w:eastAsia="en-US"/>
        </w:rPr>
        <w:t xml:space="preserve">Once the successful applicant has accepted the nomination for the advertised role, other applicants will be notified by the Panel Chair that an outcome has been achieved. Notification will be via email and you will need to monitor your email address throughout the process.  Once all applicants for a </w:t>
      </w:r>
      <w:r w:rsidR="00192F82">
        <w:rPr>
          <w:rFonts w:cs="Arial"/>
          <w:sz w:val="22"/>
          <w:szCs w:val="22"/>
          <w:lang w:val="en-US" w:eastAsia="en-US"/>
        </w:rPr>
        <w:t>department</w:t>
      </w:r>
      <w:r w:rsidRPr="005538BB">
        <w:rPr>
          <w:rFonts w:cs="Arial"/>
          <w:sz w:val="22"/>
          <w:szCs w:val="22"/>
          <w:lang w:val="en-US" w:eastAsia="en-US"/>
        </w:rPr>
        <w:t xml:space="preserve"> vacancy are notified, there </w:t>
      </w:r>
      <w:r w:rsidR="00873CF1">
        <w:rPr>
          <w:rFonts w:cs="Arial"/>
          <w:sz w:val="22"/>
          <w:szCs w:val="22"/>
          <w:lang w:val="en-US" w:eastAsia="en-US"/>
        </w:rPr>
        <w:t>may</w:t>
      </w:r>
      <w:r w:rsidRPr="005538BB">
        <w:rPr>
          <w:rFonts w:cs="Arial"/>
          <w:sz w:val="22"/>
          <w:szCs w:val="22"/>
          <w:lang w:val="en-US" w:eastAsia="en-US"/>
        </w:rPr>
        <w:t xml:space="preserve"> be a 7-day period in which the applicants may request a review of the decision based on a significant irregularity that impacts on the outcome of the panel process.  Applicants may request feedback on their applications during the 7-day period. </w:t>
      </w:r>
    </w:p>
    <w:p w14:paraId="57C56181" w14:textId="77777777" w:rsidR="005538BB" w:rsidRPr="005538BB" w:rsidRDefault="005538BB" w:rsidP="009C0ABD">
      <w:pPr>
        <w:pBdr>
          <w:top w:val="single" w:sz="4" w:space="1" w:color="auto"/>
          <w:bottom w:val="single" w:sz="4" w:space="1" w:color="auto"/>
        </w:pBdr>
        <w:shd w:val="clear" w:color="auto" w:fill="D9D9D9" w:themeFill="background1" w:themeFillShade="D9"/>
        <w:rPr>
          <w:rFonts w:cs="Arial"/>
          <w:b/>
          <w:sz w:val="22"/>
          <w:szCs w:val="22"/>
        </w:rPr>
      </w:pPr>
      <w:r w:rsidRPr="005538BB">
        <w:rPr>
          <w:rFonts w:cs="Arial"/>
          <w:b/>
          <w:sz w:val="22"/>
          <w:szCs w:val="22"/>
        </w:rPr>
        <w:t>POST SELECTION FEEDBACK</w:t>
      </w:r>
    </w:p>
    <w:p w14:paraId="4A3A75BE" w14:textId="77777777" w:rsidR="00F51EB6" w:rsidRDefault="005538BB" w:rsidP="009C0ABD">
      <w:pPr>
        <w:spacing w:before="120"/>
        <w:jc w:val="both"/>
      </w:pPr>
      <w:r w:rsidRPr="005538BB">
        <w:rPr>
          <w:rFonts w:cs="Arial"/>
          <w:sz w:val="22"/>
          <w:szCs w:val="22"/>
        </w:rPr>
        <w:t>All applicants are entitled to receive feedback from the Selection Panel once the process has been completed. Feedback may be requested from the Chair of the Panel within eight weeks of a nomination being made for the vacancy.</w:t>
      </w:r>
    </w:p>
    <w:p w14:paraId="3FC3D8BC" w14:textId="77777777" w:rsidR="00F51EB6" w:rsidRDefault="00F51EB6" w:rsidP="009C0ABD">
      <w:pPr>
        <w:jc w:val="both"/>
      </w:pPr>
    </w:p>
    <w:p w14:paraId="575E6E8D" w14:textId="77777777" w:rsidR="00F51EB6" w:rsidRDefault="00F51EB6" w:rsidP="00DF2F73"/>
    <w:p w14:paraId="5CC3F149" w14:textId="77777777" w:rsidR="00F51EB6" w:rsidRDefault="00F51EB6" w:rsidP="00DF2F73"/>
    <w:p w14:paraId="640C6418" w14:textId="77777777" w:rsidR="00F51EB6" w:rsidRDefault="00F51EB6" w:rsidP="00DF2F73"/>
    <w:p w14:paraId="4A68E01C" w14:textId="77777777" w:rsidR="00E2779A" w:rsidRDefault="00E2779A" w:rsidP="00DF2F73"/>
    <w:p w14:paraId="346A6186" w14:textId="77777777" w:rsidR="00030B04" w:rsidRPr="00763073" w:rsidRDefault="00030B04" w:rsidP="00B764E3">
      <w:pPr>
        <w:jc w:val="right"/>
        <w:rPr>
          <w:b/>
        </w:rPr>
      </w:pPr>
    </w:p>
    <w:sectPr w:rsidR="00030B04" w:rsidRPr="00763073" w:rsidSect="003959C1">
      <w:footerReference w:type="default" r:id="rId13"/>
      <w:pgSz w:w="11906" w:h="16838"/>
      <w:pgMar w:top="709" w:right="1133" w:bottom="709" w:left="993" w:header="708" w:footer="1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FADA" w14:textId="77777777" w:rsidR="002B7A34" w:rsidRDefault="002B7A34" w:rsidP="00B764E3">
      <w:r>
        <w:separator/>
      </w:r>
    </w:p>
  </w:endnote>
  <w:endnote w:type="continuationSeparator" w:id="0">
    <w:p w14:paraId="46AFC4DA" w14:textId="77777777" w:rsidR="002B7A34" w:rsidRDefault="002B7A34" w:rsidP="00B7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A7AF" w14:textId="77777777" w:rsidR="00675101" w:rsidRPr="003959C1" w:rsidRDefault="00000000" w:rsidP="003959C1">
    <w:pPr>
      <w:pStyle w:val="Footer"/>
      <w:pBdr>
        <w:top w:val="single" w:sz="4" w:space="1" w:color="D9D9D9" w:themeColor="background1" w:themeShade="D9"/>
      </w:pBdr>
      <w:jc w:val="right"/>
    </w:pPr>
    <w:sdt>
      <w:sdtPr>
        <w:id w:val="2017728467"/>
        <w:docPartObj>
          <w:docPartGallery w:val="Page Numbers (Bottom of Page)"/>
          <w:docPartUnique/>
        </w:docPartObj>
      </w:sdtPr>
      <w:sdtEndPr>
        <w:rPr>
          <w:color w:val="808080" w:themeColor="background1" w:themeShade="80"/>
          <w:spacing w:val="60"/>
        </w:rPr>
      </w:sdtEndPr>
      <w:sdtContent>
        <w:r w:rsidR="00C478F1">
          <w:fldChar w:fldCharType="begin"/>
        </w:r>
        <w:r w:rsidR="00C478F1">
          <w:instrText xml:space="preserve"> PAGE   \* MERGEFORMAT </w:instrText>
        </w:r>
        <w:r w:rsidR="00C478F1">
          <w:fldChar w:fldCharType="separate"/>
        </w:r>
        <w:r w:rsidR="00787530">
          <w:rPr>
            <w:noProof/>
          </w:rPr>
          <w:t>3</w:t>
        </w:r>
        <w:r w:rsidR="00C478F1">
          <w:rPr>
            <w:noProof/>
          </w:rPr>
          <w:fldChar w:fldCharType="end"/>
        </w:r>
        <w:r w:rsidR="00C478F1">
          <w:t xml:space="preserve"> | </w:t>
        </w:r>
        <w:r w:rsidR="00C478F1">
          <w:rPr>
            <w:color w:val="808080" w:themeColor="background1" w:themeShade="80"/>
            <w:spacing w:val="60"/>
          </w:rPr>
          <w:t>Page</w:t>
        </w:r>
      </w:sdtContent>
    </w:sdt>
    <w:r w:rsidR="003959C1">
      <w:rPr>
        <w:noProof/>
      </w:rPr>
      <w:drawing>
        <wp:anchor distT="0" distB="0" distL="114300" distR="114300" simplePos="0" relativeHeight="251659264" behindDoc="1" locked="1" layoutInCell="0" allowOverlap="1" wp14:anchorId="4FE2DF50" wp14:editId="4D9DEA03">
          <wp:simplePos x="0" y="0"/>
          <wp:positionH relativeFrom="page">
            <wp:posOffset>-42545</wp:posOffset>
          </wp:positionH>
          <wp:positionV relativeFrom="page">
            <wp:posOffset>9842500</wp:posOffset>
          </wp:positionV>
          <wp:extent cx="767715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FFF7" w14:textId="77777777" w:rsidR="002B7A34" w:rsidRDefault="002B7A34" w:rsidP="00B764E3">
      <w:r>
        <w:separator/>
      </w:r>
    </w:p>
  </w:footnote>
  <w:footnote w:type="continuationSeparator" w:id="0">
    <w:p w14:paraId="675F085D" w14:textId="77777777" w:rsidR="002B7A34" w:rsidRDefault="002B7A34" w:rsidP="00B7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5FB"/>
    <w:multiLevelType w:val="hybridMultilevel"/>
    <w:tmpl w:val="01103CD4"/>
    <w:lvl w:ilvl="0" w:tplc="EF52D99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B4727A"/>
    <w:multiLevelType w:val="hybridMultilevel"/>
    <w:tmpl w:val="E4B483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B8D1DD0"/>
    <w:multiLevelType w:val="hybridMultilevel"/>
    <w:tmpl w:val="B9C65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6C2C19"/>
    <w:multiLevelType w:val="hybridMultilevel"/>
    <w:tmpl w:val="E3CCAB4C"/>
    <w:lvl w:ilvl="0" w:tplc="469EA696">
      <w:start w:val="1"/>
      <w:numFmt w:val="bullet"/>
      <w:lvlText w:val=""/>
      <w:lvlJc w:val="left"/>
      <w:pPr>
        <w:tabs>
          <w:tab w:val="num" w:pos="360"/>
        </w:tabs>
        <w:ind w:left="357" w:hanging="357"/>
      </w:pPr>
      <w:rPr>
        <w:rFonts w:ascii="Symbol" w:hAnsi="Symbol" w:hint="default"/>
        <w:sz w:val="20"/>
      </w:rPr>
    </w:lvl>
    <w:lvl w:ilvl="1" w:tplc="0C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390A01"/>
    <w:multiLevelType w:val="hybridMultilevel"/>
    <w:tmpl w:val="C7C8F152"/>
    <w:lvl w:ilvl="0" w:tplc="97947B9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6726F6"/>
    <w:multiLevelType w:val="hybridMultilevel"/>
    <w:tmpl w:val="37341646"/>
    <w:lvl w:ilvl="0" w:tplc="AB464074">
      <w:start w:val="1"/>
      <w:numFmt w:val="bullet"/>
      <w:lvlText w:val=""/>
      <w:lvlJc w:val="left"/>
      <w:pPr>
        <w:tabs>
          <w:tab w:val="num" w:pos="1800"/>
        </w:tabs>
        <w:ind w:left="1800" w:hanging="360"/>
      </w:pPr>
      <w:rPr>
        <w:rFonts w:ascii="Symbol" w:hAnsi="Symbol" w:hint="default"/>
        <w:sz w:val="20"/>
        <w:szCs w:val="20"/>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68484CF4"/>
    <w:multiLevelType w:val="hybridMultilevel"/>
    <w:tmpl w:val="34E8397C"/>
    <w:lvl w:ilvl="0" w:tplc="B2EA521C">
      <w:start w:val="1"/>
      <w:numFmt w:val="bullet"/>
      <w:lvlText w:val=""/>
      <w:lvlJc w:val="left"/>
      <w:pPr>
        <w:tabs>
          <w:tab w:val="num" w:pos="361"/>
        </w:tabs>
        <w:ind w:left="361" w:hanging="360"/>
      </w:pPr>
      <w:rPr>
        <w:rFonts w:ascii="Symbol" w:hAnsi="Symbol" w:hint="default"/>
        <w:sz w:val="16"/>
        <w:szCs w:val="16"/>
      </w:rPr>
    </w:lvl>
    <w:lvl w:ilvl="1" w:tplc="04090003" w:tentative="1">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7" w15:restartNumberingAfterBreak="0">
    <w:nsid w:val="791B4197"/>
    <w:multiLevelType w:val="hybridMultilevel"/>
    <w:tmpl w:val="EA64A3C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756832099">
    <w:abstractNumId w:val="2"/>
  </w:num>
  <w:num w:numId="2" w16cid:durableId="1761482434">
    <w:abstractNumId w:val="1"/>
  </w:num>
  <w:num w:numId="3" w16cid:durableId="2021851574">
    <w:abstractNumId w:val="3"/>
  </w:num>
  <w:num w:numId="4" w16cid:durableId="1654219445">
    <w:abstractNumId w:val="6"/>
  </w:num>
  <w:num w:numId="5" w16cid:durableId="1271888945">
    <w:abstractNumId w:val="7"/>
  </w:num>
  <w:num w:numId="6" w16cid:durableId="943224964">
    <w:abstractNumId w:val="4"/>
  </w:num>
  <w:num w:numId="7" w16cid:durableId="1712459874">
    <w:abstractNumId w:val="5"/>
  </w:num>
  <w:num w:numId="8" w16cid:durableId="984429723">
    <w:abstractNumId w:val="0"/>
  </w:num>
  <w:num w:numId="9" w16cid:durableId="1554779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073"/>
    <w:rsid w:val="00025006"/>
    <w:rsid w:val="00030B04"/>
    <w:rsid w:val="00072833"/>
    <w:rsid w:val="0007567E"/>
    <w:rsid w:val="000C7180"/>
    <w:rsid w:val="000D6CE8"/>
    <w:rsid w:val="00192F82"/>
    <w:rsid w:val="001B4445"/>
    <w:rsid w:val="00207616"/>
    <w:rsid w:val="002B7A34"/>
    <w:rsid w:val="002E4089"/>
    <w:rsid w:val="00331643"/>
    <w:rsid w:val="003370FA"/>
    <w:rsid w:val="00382A62"/>
    <w:rsid w:val="003959C1"/>
    <w:rsid w:val="003E1FC8"/>
    <w:rsid w:val="003E607A"/>
    <w:rsid w:val="004607A3"/>
    <w:rsid w:val="00463E4F"/>
    <w:rsid w:val="00475BFE"/>
    <w:rsid w:val="004919F4"/>
    <w:rsid w:val="004A240C"/>
    <w:rsid w:val="00503697"/>
    <w:rsid w:val="00522AA2"/>
    <w:rsid w:val="00540025"/>
    <w:rsid w:val="005538BB"/>
    <w:rsid w:val="00567B71"/>
    <w:rsid w:val="00572D58"/>
    <w:rsid w:val="006157A3"/>
    <w:rsid w:val="00675101"/>
    <w:rsid w:val="006A4C87"/>
    <w:rsid w:val="006B4F92"/>
    <w:rsid w:val="006D0279"/>
    <w:rsid w:val="00763073"/>
    <w:rsid w:val="00770755"/>
    <w:rsid w:val="00787530"/>
    <w:rsid w:val="0080743D"/>
    <w:rsid w:val="00873CF1"/>
    <w:rsid w:val="00904A89"/>
    <w:rsid w:val="0092283E"/>
    <w:rsid w:val="00941E5E"/>
    <w:rsid w:val="009778BE"/>
    <w:rsid w:val="009C0ABD"/>
    <w:rsid w:val="00A45D2C"/>
    <w:rsid w:val="00A54A2C"/>
    <w:rsid w:val="00AB2CE8"/>
    <w:rsid w:val="00AB5697"/>
    <w:rsid w:val="00B764E3"/>
    <w:rsid w:val="00B81E53"/>
    <w:rsid w:val="00B84AC8"/>
    <w:rsid w:val="00B97543"/>
    <w:rsid w:val="00BE5C6E"/>
    <w:rsid w:val="00C478F1"/>
    <w:rsid w:val="00C726F2"/>
    <w:rsid w:val="00CB52CF"/>
    <w:rsid w:val="00CE53E3"/>
    <w:rsid w:val="00D07F14"/>
    <w:rsid w:val="00D21237"/>
    <w:rsid w:val="00D2682F"/>
    <w:rsid w:val="00DE0A5A"/>
    <w:rsid w:val="00DF2F73"/>
    <w:rsid w:val="00E23128"/>
    <w:rsid w:val="00E2779A"/>
    <w:rsid w:val="00E44A9F"/>
    <w:rsid w:val="00E9698B"/>
    <w:rsid w:val="00EA1246"/>
    <w:rsid w:val="00EE773B"/>
    <w:rsid w:val="00F11164"/>
    <w:rsid w:val="00F113FF"/>
    <w:rsid w:val="00F178C0"/>
    <w:rsid w:val="00F47849"/>
    <w:rsid w:val="00F51EB6"/>
    <w:rsid w:val="00FB3295"/>
    <w:rsid w:val="00FC72ED"/>
    <w:rsid w:val="00FF0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4201CBE"/>
  <w15:docId w15:val="{8B055AA0-5F80-44E2-A47F-E7636478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unhideWhenUsed/>
    <w:qFormat/>
    <w:rsid w:val="00E231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3073"/>
    <w:rPr>
      <w:rFonts w:ascii="Tahoma" w:hAnsi="Tahoma" w:cs="Tahoma"/>
      <w:sz w:val="16"/>
      <w:szCs w:val="16"/>
    </w:rPr>
  </w:style>
  <w:style w:type="character" w:customStyle="1" w:styleId="BalloonTextChar">
    <w:name w:val="Balloon Text Char"/>
    <w:basedOn w:val="DefaultParagraphFont"/>
    <w:link w:val="BalloonText"/>
    <w:rsid w:val="00763073"/>
    <w:rPr>
      <w:rFonts w:ascii="Tahoma" w:hAnsi="Tahoma" w:cs="Tahoma"/>
      <w:sz w:val="16"/>
      <w:szCs w:val="16"/>
    </w:rPr>
  </w:style>
  <w:style w:type="character" w:customStyle="1" w:styleId="Heading2Char">
    <w:name w:val="Heading 2 Char"/>
    <w:basedOn w:val="DefaultParagraphFont"/>
    <w:link w:val="Heading2"/>
    <w:rsid w:val="00E2312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B764E3"/>
    <w:pPr>
      <w:tabs>
        <w:tab w:val="center" w:pos="4513"/>
        <w:tab w:val="right" w:pos="9026"/>
      </w:tabs>
    </w:pPr>
  </w:style>
  <w:style w:type="character" w:customStyle="1" w:styleId="HeaderChar">
    <w:name w:val="Header Char"/>
    <w:basedOn w:val="DefaultParagraphFont"/>
    <w:link w:val="Header"/>
    <w:rsid w:val="00B764E3"/>
  </w:style>
  <w:style w:type="paragraph" w:styleId="Footer">
    <w:name w:val="footer"/>
    <w:basedOn w:val="Normal"/>
    <w:link w:val="FooterChar"/>
    <w:uiPriority w:val="99"/>
    <w:rsid w:val="00B764E3"/>
    <w:pPr>
      <w:tabs>
        <w:tab w:val="center" w:pos="4513"/>
        <w:tab w:val="right" w:pos="9026"/>
      </w:tabs>
    </w:pPr>
  </w:style>
  <w:style w:type="character" w:customStyle="1" w:styleId="FooterChar">
    <w:name w:val="Footer Char"/>
    <w:basedOn w:val="DefaultParagraphFont"/>
    <w:link w:val="Footer"/>
    <w:uiPriority w:val="99"/>
    <w:rsid w:val="00B764E3"/>
  </w:style>
  <w:style w:type="character" w:styleId="Hyperlink">
    <w:name w:val="Hyperlink"/>
    <w:rsid w:val="00025006"/>
    <w:rPr>
      <w:color w:val="0000FF"/>
      <w:u w:val="single"/>
    </w:rPr>
  </w:style>
  <w:style w:type="paragraph" w:styleId="ListParagraph">
    <w:name w:val="List Paragraph"/>
    <w:basedOn w:val="Normal"/>
    <w:uiPriority w:val="34"/>
    <w:qFormat/>
    <w:rsid w:val="00025006"/>
    <w:pPr>
      <w:ind w:left="720"/>
      <w:contextualSpacing/>
    </w:pPr>
  </w:style>
  <w:style w:type="character" w:styleId="Strong">
    <w:name w:val="Strong"/>
    <w:uiPriority w:val="22"/>
    <w:qFormat/>
    <w:rsid w:val="00025006"/>
    <w:rPr>
      <w:b/>
      <w:bCs/>
    </w:rPr>
  </w:style>
  <w:style w:type="paragraph" w:styleId="BodyText3">
    <w:name w:val="Body Text 3"/>
    <w:basedOn w:val="Normal"/>
    <w:link w:val="BodyText3Char"/>
    <w:rsid w:val="00025006"/>
    <w:pPr>
      <w:jc w:val="both"/>
    </w:pPr>
    <w:rPr>
      <w:rFonts w:ascii="Garamond" w:hAnsi="Garamond"/>
      <w:b/>
      <w:bCs/>
      <w:snapToGrid w:val="0"/>
      <w:lang w:val="en-US" w:eastAsia="en-US"/>
    </w:rPr>
  </w:style>
  <w:style w:type="character" w:customStyle="1" w:styleId="BodyText3Char">
    <w:name w:val="Body Text 3 Char"/>
    <w:basedOn w:val="DefaultParagraphFont"/>
    <w:link w:val="BodyText3"/>
    <w:rsid w:val="00025006"/>
    <w:rPr>
      <w:rFonts w:ascii="Garamond" w:hAnsi="Garamond"/>
      <w:b/>
      <w:bCs/>
      <w:snapToGrid w:val="0"/>
      <w:lang w:val="en-US" w:eastAsia="en-US"/>
    </w:rPr>
  </w:style>
  <w:style w:type="character" w:styleId="HTMLCite">
    <w:name w:val="HTML Cite"/>
    <w:uiPriority w:val="99"/>
    <w:unhideWhenUsed/>
    <w:rsid w:val="00025006"/>
    <w:rPr>
      <w:i w:val="0"/>
      <w:iCs w:val="0"/>
      <w:color w:val="0090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932404">
      <w:bodyDiv w:val="1"/>
      <w:marLeft w:val="0"/>
      <w:marRight w:val="0"/>
      <w:marTop w:val="0"/>
      <w:marBottom w:val="0"/>
      <w:divBdr>
        <w:top w:val="none" w:sz="0" w:space="0" w:color="auto"/>
        <w:left w:val="none" w:sz="0" w:space="0" w:color="auto"/>
        <w:bottom w:val="none" w:sz="0" w:space="0" w:color="auto"/>
        <w:right w:val="none" w:sz="0" w:space="0" w:color="auto"/>
      </w:divBdr>
    </w:div>
    <w:div w:id="20680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cd.sa.gov.au/docs/documents/1/MeritInstruction5Written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mi.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E969AABC57F648ADDA39687D239773" ma:contentTypeVersion="15" ma:contentTypeDescription="Create a new document." ma:contentTypeScope="" ma:versionID="03fae7dac05d41b028efa55a4887c690">
  <xsd:schema xmlns:xsd="http://www.w3.org/2001/XMLSchema" xmlns:xs="http://www.w3.org/2001/XMLSchema" xmlns:p="http://schemas.microsoft.com/office/2006/metadata/properties" xmlns:ns2="e8e92578-34d3-47da-a8aa-c24f754e22a8" xmlns:ns3="a979ef5d-585f-4cd1-849a-5be1807e1b8a" targetNamespace="http://schemas.microsoft.com/office/2006/metadata/properties" ma:root="true" ma:fieldsID="c3d053911243c567d0e3213cc816f976" ns2:_="" ns3:_="">
    <xsd:import namespace="e8e92578-34d3-47da-a8aa-c24f754e22a8"/>
    <xsd:import namespace="a979ef5d-585f-4cd1-849a-5be1807e1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92578-34d3-47da-a8aa-c24f754e2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9ef5d-585f-4cd1-849a-5be1807e1b8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4844a25-384d-4040-b878-81b8f175484a}" ma:internalName="TaxCatchAll" ma:showField="CatchAllData" ma:web="a979ef5d-585f-4cd1-849a-5be1807e1b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979ef5d-585f-4cd1-849a-5be1807e1b8a" xsi:nil="true"/>
    <lcf76f155ced4ddcb4097134ff3c332f xmlns="e8e92578-34d3-47da-a8aa-c24f754e22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111553-3AAC-4BA4-8C3A-0C83BB4D5C64}">
  <ds:schemaRefs>
    <ds:schemaRef ds:uri="http://schemas.microsoft.com/sharepoint/v3/contenttype/forms"/>
  </ds:schemaRefs>
</ds:datastoreItem>
</file>

<file path=customXml/itemProps2.xml><?xml version="1.0" encoding="utf-8"?>
<ds:datastoreItem xmlns:ds="http://schemas.openxmlformats.org/officeDocument/2006/customXml" ds:itemID="{BD1AF5FE-2A8E-4FA9-A7C1-1E8BDB29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92578-34d3-47da-a8aa-c24f754e22a8"/>
    <ds:schemaRef ds:uri="a979ef5d-585f-4cd1-849a-5be1807e1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A6646-AEE4-4081-B706-F20F747699C0}">
  <ds:schemaRefs>
    <ds:schemaRef ds:uri="http://schemas.openxmlformats.org/officeDocument/2006/bibliography"/>
  </ds:schemaRefs>
</ds:datastoreItem>
</file>

<file path=customXml/itemProps4.xml><?xml version="1.0" encoding="utf-8"?>
<ds:datastoreItem xmlns:ds="http://schemas.openxmlformats.org/officeDocument/2006/customXml" ds:itemID="{45CD57E3-7E41-400C-9D19-39224943F1AF}">
  <ds:schemaRefs>
    <ds:schemaRef ds:uri="http://schemas.microsoft.com/office/2006/metadata/properties"/>
    <ds:schemaRef ds:uri="http://schemas.microsoft.com/office/infopath/2007/PartnerControls"/>
    <ds:schemaRef ds:uri="a979ef5d-585f-4cd1-849a-5be1807e1b8a"/>
    <ds:schemaRef ds:uri="e8e92578-34d3-47da-a8aa-c24f754e22a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Senior Educator Register</vt:lpstr>
    </vt:vector>
  </TitlesOfParts>
  <Company>DECS</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Educator Register</dc:title>
  <dc:subject>Seniort Educator Register</dc:subject>
  <dc:creator>Student Support Services</dc:creator>
  <cp:lastModifiedBy>Wildash, Helen (Education)</cp:lastModifiedBy>
  <cp:revision>2</cp:revision>
  <cp:lastPrinted>2016-03-08T05:16:00Z</cp:lastPrinted>
  <dcterms:created xsi:type="dcterms:W3CDTF">2023-12-13T04:03:00Z</dcterms:created>
  <dcterms:modified xsi:type="dcterms:W3CDTF">2023-12-13T04:03:00Z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0x010100ADE969AABC57F648ADDA39687D239773</vt:lpwstr>
  </property>
</Properties>
</file>